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40E1" w14:textId="77777777" w:rsidR="003D7FF5" w:rsidRPr="007E4FFC" w:rsidRDefault="00C413B0" w:rsidP="003D7FF5">
      <w:pPr>
        <w:shd w:val="clear" w:color="auto" w:fill="FFFFFF"/>
        <w:spacing w:before="450" w:after="150" w:line="240" w:lineRule="auto"/>
        <w:outlineLvl w:val="0"/>
        <w:rPr>
          <w:rFonts w:ascii="Open Sans" w:eastAsia="Times New Roman" w:hAnsi="Open Sans" w:cs="Times New Roman"/>
          <w:b/>
          <w:color w:val="0E7982"/>
          <w:kern w:val="36"/>
          <w:sz w:val="44"/>
          <w:szCs w:val="56"/>
          <w:lang w:eastAsia="en-AU"/>
        </w:rPr>
      </w:pPr>
      <w:r w:rsidRPr="007E4FFC">
        <w:rPr>
          <w:rFonts w:ascii="Open Sans" w:eastAsia="Times New Roman" w:hAnsi="Open Sans" w:cs="Times New Roman"/>
          <w:b/>
          <w:noProof/>
          <w:color w:val="000000"/>
          <w:sz w:val="15"/>
          <w:szCs w:val="21"/>
          <w:lang w:eastAsia="en-AU"/>
        </w:rPr>
        <w:drawing>
          <wp:anchor distT="0" distB="0" distL="114300" distR="114300" simplePos="0" relativeHeight="251658240" behindDoc="0" locked="0" layoutInCell="1" allowOverlap="1" wp14:anchorId="60069D49" wp14:editId="78CCE291">
            <wp:simplePos x="0" y="0"/>
            <wp:positionH relativeFrom="margin">
              <wp:posOffset>5334000</wp:posOffset>
            </wp:positionH>
            <wp:positionV relativeFrom="paragraph">
              <wp:posOffset>-209551</wp:posOffset>
            </wp:positionV>
            <wp:extent cx="1307114" cy="127896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706" cy="1290311"/>
                    </a:xfrm>
                    <a:prstGeom prst="rect">
                      <a:avLst/>
                    </a:prstGeom>
                  </pic:spPr>
                </pic:pic>
              </a:graphicData>
            </a:graphic>
            <wp14:sizeRelH relativeFrom="page">
              <wp14:pctWidth>0</wp14:pctWidth>
            </wp14:sizeRelH>
            <wp14:sizeRelV relativeFrom="page">
              <wp14:pctHeight>0</wp14:pctHeight>
            </wp14:sizeRelV>
          </wp:anchor>
        </w:drawing>
      </w:r>
      <w:r w:rsidR="00737BB7" w:rsidRPr="00737BB7">
        <w:rPr>
          <w:rFonts w:ascii="Open Sans" w:eastAsia="Times New Roman" w:hAnsi="Open Sans" w:cs="Times New Roman"/>
          <w:b/>
          <w:color w:val="0E7982"/>
          <w:kern w:val="36"/>
          <w:sz w:val="44"/>
          <w:szCs w:val="56"/>
          <w:lang w:eastAsia="en-AU"/>
        </w:rPr>
        <w:t>Paradise Primary Sc</w:t>
      </w:r>
      <w:r w:rsidR="003D7FF5" w:rsidRPr="007E4FFC">
        <w:rPr>
          <w:rFonts w:ascii="Open Sans" w:eastAsia="Times New Roman" w:hAnsi="Open Sans" w:cs="Times New Roman"/>
          <w:b/>
          <w:color w:val="0E7982"/>
          <w:kern w:val="36"/>
          <w:sz w:val="44"/>
          <w:szCs w:val="56"/>
          <w:lang w:eastAsia="en-AU"/>
        </w:rPr>
        <w:t xml:space="preserve">hool </w:t>
      </w:r>
    </w:p>
    <w:p w14:paraId="50B397A9" w14:textId="77777777" w:rsidR="00737BB7" w:rsidRPr="007E4FFC" w:rsidRDefault="00737BB7" w:rsidP="003D7FF5">
      <w:pPr>
        <w:shd w:val="clear" w:color="auto" w:fill="FFFFFF"/>
        <w:spacing w:before="450" w:after="150" w:line="240" w:lineRule="auto"/>
        <w:outlineLvl w:val="0"/>
        <w:rPr>
          <w:rFonts w:ascii="Open Sans" w:eastAsia="Times New Roman" w:hAnsi="Open Sans" w:cs="Times New Roman"/>
          <w:b/>
          <w:color w:val="0E7982"/>
          <w:kern w:val="36"/>
          <w:sz w:val="44"/>
          <w:szCs w:val="56"/>
          <w:lang w:eastAsia="en-AU"/>
        </w:rPr>
      </w:pPr>
      <w:r w:rsidRPr="007E4FFC">
        <w:rPr>
          <w:rFonts w:ascii="Open Sans" w:eastAsia="Times New Roman" w:hAnsi="Open Sans" w:cs="Times New Roman"/>
          <w:b/>
          <w:color w:val="0E7982"/>
          <w:kern w:val="36"/>
          <w:sz w:val="44"/>
          <w:szCs w:val="56"/>
          <w:lang w:eastAsia="en-AU"/>
        </w:rPr>
        <w:t xml:space="preserve">Behaviour support policy </w:t>
      </w:r>
    </w:p>
    <w:p w14:paraId="14CDFBE9" w14:textId="77777777" w:rsidR="00737BB7" w:rsidRPr="003D7FF5" w:rsidRDefault="00737BB7" w:rsidP="003D7FF5">
      <w:pPr>
        <w:shd w:val="clear" w:color="auto" w:fill="FFFFFF"/>
        <w:spacing w:after="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Last updated: 2025-09-12</w:t>
      </w:r>
    </w:p>
    <w:p w14:paraId="3D45C5C7" w14:textId="77777777" w:rsidR="003D7FF5" w:rsidRPr="00737BB7" w:rsidRDefault="003D7FF5" w:rsidP="003D7FF5">
      <w:pPr>
        <w:shd w:val="clear" w:color="auto" w:fill="FFFFFF"/>
        <w:spacing w:after="0" w:line="240" w:lineRule="auto"/>
        <w:rPr>
          <w:rFonts w:ascii="Open Sans" w:eastAsia="Times New Roman" w:hAnsi="Open Sans" w:cs="Times New Roman"/>
          <w:color w:val="000000"/>
          <w:lang w:eastAsia="en-AU"/>
        </w:rPr>
      </w:pPr>
    </w:p>
    <w:p w14:paraId="38C13C9C" w14:textId="77777777" w:rsidR="00737BB7" w:rsidRPr="00737BB7" w:rsidRDefault="00737BB7" w:rsidP="00737BB7">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Paradise Primary School's behaviour support policy guides:</w:t>
      </w:r>
    </w:p>
    <w:p w14:paraId="683EF3ED" w14:textId="77777777" w:rsidR="00737BB7" w:rsidRPr="00737BB7" w:rsidRDefault="00737BB7" w:rsidP="00737BB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the behaviour we expect of children and young people</w:t>
      </w:r>
    </w:p>
    <w:p w14:paraId="5220C155" w14:textId="77777777" w:rsidR="00737BB7" w:rsidRPr="00737BB7" w:rsidRDefault="00737BB7" w:rsidP="00737BB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how staff, parents and carers will support positive behaviour</w:t>
      </w:r>
    </w:p>
    <w:p w14:paraId="4DA5CBD8" w14:textId="77777777" w:rsidR="00737BB7" w:rsidRPr="00737BB7" w:rsidRDefault="00737BB7" w:rsidP="00737BB7">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the safe inclusion of children and young people.</w:t>
      </w:r>
    </w:p>
    <w:p w14:paraId="6C8A01DF" w14:textId="77777777" w:rsidR="00737BB7" w:rsidRPr="00737BB7" w:rsidRDefault="00737BB7" w:rsidP="00737BB7">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Paradise Primary School's policy aligns with:</w:t>
      </w:r>
    </w:p>
    <w:p w14:paraId="0576B124" w14:textId="77777777" w:rsidR="00737BB7" w:rsidRPr="00737BB7" w:rsidRDefault="00737BB7" w:rsidP="00737BB7">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the Department for Education </w:t>
      </w:r>
      <w:hyperlink r:id="rId8" w:history="1">
        <w:r w:rsidRPr="003D7FF5">
          <w:rPr>
            <w:rFonts w:ascii="Open Sans" w:eastAsia="Times New Roman" w:hAnsi="Open Sans" w:cs="Times New Roman"/>
            <w:color w:val="005EA5"/>
            <w:u w:val="single"/>
            <w:lang w:eastAsia="en-AU"/>
          </w:rPr>
          <w:t>behaviour support policy (PDF 165 KB)</w:t>
        </w:r>
      </w:hyperlink>
    </w:p>
    <w:p w14:paraId="35765F90" w14:textId="77777777" w:rsidR="00737BB7" w:rsidRPr="00737BB7" w:rsidRDefault="00737BB7" w:rsidP="00C413B0">
      <w:pPr>
        <w:shd w:val="clear" w:color="auto" w:fill="FFFFFF"/>
        <w:spacing w:before="450" w:after="150" w:line="240" w:lineRule="auto"/>
        <w:outlineLvl w:val="1"/>
        <w:rPr>
          <w:rFonts w:ascii="Open Sans" w:eastAsia="Times New Roman" w:hAnsi="Open Sans" w:cs="Times New Roman"/>
          <w:b/>
          <w:color w:val="0E7982"/>
          <w:sz w:val="26"/>
          <w:lang w:eastAsia="en-AU"/>
        </w:rPr>
      </w:pPr>
      <w:r w:rsidRPr="00737BB7">
        <w:rPr>
          <w:rFonts w:ascii="Open Sans" w:eastAsia="Times New Roman" w:hAnsi="Open Sans" w:cs="Times New Roman"/>
          <w:b/>
          <w:color w:val="0E7982"/>
          <w:sz w:val="26"/>
          <w:lang w:eastAsia="en-AU"/>
        </w:rPr>
        <w:t>About behaviours</w:t>
      </w:r>
    </w:p>
    <w:p w14:paraId="193CD49B"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Children and young people's behaviours fall along a continuum. This means behaviour can range from safe to unsafe.</w:t>
      </w:r>
    </w:p>
    <w:p w14:paraId="4DB5081D"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Range of behaviours</w:t>
      </w:r>
    </w:p>
    <w:p w14:paraId="35051727" w14:textId="77777777" w:rsidR="00737BB7" w:rsidRPr="007E4FFC" w:rsidRDefault="00737BB7" w:rsidP="007E4FFC">
      <w:pPr>
        <w:pStyle w:val="ListParagraph"/>
        <w:numPr>
          <w:ilvl w:val="0"/>
          <w:numId w:val="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E4FFC">
        <w:rPr>
          <w:rFonts w:ascii="Open Sans" w:eastAsia="Times New Roman" w:hAnsi="Open Sans" w:cs="Times New Roman"/>
          <w:color w:val="000000"/>
          <w:lang w:eastAsia="en-AU"/>
        </w:rPr>
        <w:t>Positive, inclusive and respectful behaviours.</w:t>
      </w:r>
    </w:p>
    <w:p w14:paraId="1F560C1C" w14:textId="77777777" w:rsidR="00737BB7" w:rsidRPr="007E4FFC" w:rsidRDefault="00737BB7" w:rsidP="007E4FFC">
      <w:pPr>
        <w:pStyle w:val="ListParagraph"/>
        <w:numPr>
          <w:ilvl w:val="0"/>
          <w:numId w:val="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E4FFC">
        <w:rPr>
          <w:rFonts w:ascii="Open Sans" w:eastAsia="Times New Roman" w:hAnsi="Open Sans" w:cs="Times New Roman"/>
          <w:color w:val="000000"/>
          <w:lang w:eastAsia="en-AU"/>
        </w:rPr>
        <w:t>Developmentally appropriate boundary testing. This behaviour can interrupt learning but can be redirected.</w:t>
      </w:r>
    </w:p>
    <w:p w14:paraId="431B58F3" w14:textId="77777777" w:rsidR="00737BB7" w:rsidRPr="007E4FFC" w:rsidRDefault="00737BB7" w:rsidP="007E4FFC">
      <w:pPr>
        <w:pStyle w:val="ListParagraph"/>
        <w:numPr>
          <w:ilvl w:val="0"/>
          <w:numId w:val="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E4FFC">
        <w:rPr>
          <w:rFonts w:ascii="Open Sans" w:eastAsia="Times New Roman" w:hAnsi="Open Sans" w:cs="Times New Roman"/>
          <w:color w:val="000000"/>
          <w:lang w:eastAsia="en-AU"/>
        </w:rPr>
        <w:t>Behaviours that cause concern due to their severity, frequency and duration. This behaviour significantly interrupts learning and needs consistent guidance and support.</w:t>
      </w:r>
    </w:p>
    <w:p w14:paraId="0B3046C2" w14:textId="77777777" w:rsidR="00737BB7" w:rsidRPr="007E4FFC" w:rsidRDefault="00737BB7" w:rsidP="007E4FFC">
      <w:pPr>
        <w:pStyle w:val="ListParagraph"/>
        <w:numPr>
          <w:ilvl w:val="0"/>
          <w:numId w:val="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E4FFC">
        <w:rPr>
          <w:rFonts w:ascii="Open Sans" w:eastAsia="Times New Roman" w:hAnsi="Open Sans" w:cs="Times New Roman"/>
          <w:color w:val="000000"/>
          <w:lang w:eastAsia="en-AU"/>
        </w:rPr>
        <w:t>Complex and unsafe behaviour which can place children, their peers and others in danger.</w:t>
      </w:r>
    </w:p>
    <w:p w14:paraId="56174A34"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 xml:space="preserve">All along the continuum, the policy and practice approach </w:t>
      </w:r>
      <w:proofErr w:type="gramStart"/>
      <w:r w:rsidRPr="00737BB7">
        <w:rPr>
          <w:rFonts w:ascii="Open Sans" w:eastAsia="Times New Roman" w:hAnsi="Open Sans" w:cs="Times New Roman"/>
          <w:color w:val="000000"/>
          <w:lang w:eastAsia="en-AU"/>
        </w:rPr>
        <w:t>is</w:t>
      </w:r>
      <w:proofErr w:type="gramEnd"/>
      <w:r w:rsidRPr="00737BB7">
        <w:rPr>
          <w:rFonts w:ascii="Open Sans" w:eastAsia="Times New Roman" w:hAnsi="Open Sans" w:cs="Times New Roman"/>
          <w:color w:val="000000"/>
          <w:lang w:eastAsia="en-AU"/>
        </w:rPr>
        <w:t xml:space="preserve"> proactive, consistent, responsive and tailored to the child or young person's needs.</w:t>
      </w:r>
    </w:p>
    <w:p w14:paraId="5686A2E7" w14:textId="77777777" w:rsidR="00737BB7" w:rsidRPr="00737BB7" w:rsidRDefault="00737BB7" w:rsidP="00C413B0">
      <w:pPr>
        <w:shd w:val="clear" w:color="auto" w:fill="FFFFFF"/>
        <w:spacing w:before="450" w:after="150" w:line="240" w:lineRule="auto"/>
        <w:outlineLvl w:val="1"/>
        <w:rPr>
          <w:rFonts w:ascii="Open Sans" w:eastAsia="Times New Roman" w:hAnsi="Open Sans" w:cs="Times New Roman"/>
          <w:b/>
          <w:color w:val="0E7982"/>
          <w:sz w:val="26"/>
          <w:lang w:eastAsia="en-AU"/>
        </w:rPr>
      </w:pPr>
      <w:r w:rsidRPr="00737BB7">
        <w:rPr>
          <w:rFonts w:ascii="Open Sans" w:eastAsia="Times New Roman" w:hAnsi="Open Sans" w:cs="Times New Roman"/>
          <w:b/>
          <w:color w:val="0E7982"/>
          <w:sz w:val="26"/>
          <w:lang w:eastAsia="en-AU"/>
        </w:rPr>
        <w:t>How we implement the department's policy</w:t>
      </w:r>
    </w:p>
    <w:p w14:paraId="062454FC"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We will support the safe inclusion of children and young people in learning with these actions.</w:t>
      </w:r>
    </w:p>
    <w:p w14:paraId="3ADCEB97" w14:textId="77777777" w:rsidR="00737BB7" w:rsidRPr="00737BB7" w:rsidRDefault="00C413B0"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3D7FF5">
        <w:rPr>
          <w:rFonts w:ascii="Open Sans" w:eastAsia="Times New Roman" w:hAnsi="Open Sans" w:cs="Times New Roman"/>
          <w:color w:val="0E7982"/>
          <w:lang w:eastAsia="en-AU"/>
        </w:rPr>
        <w:t>Pro</w:t>
      </w:r>
      <w:r w:rsidR="00737BB7" w:rsidRPr="00737BB7">
        <w:rPr>
          <w:rFonts w:ascii="Open Sans" w:eastAsia="Times New Roman" w:hAnsi="Open Sans" w:cs="Times New Roman"/>
          <w:color w:val="0E7982"/>
          <w:lang w:eastAsia="en-AU"/>
        </w:rPr>
        <w:t>mote</w:t>
      </w:r>
    </w:p>
    <w:p w14:paraId="4846C17E"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We will promote, model and support productive and positive behaviour.</w:t>
      </w:r>
    </w:p>
    <w:p w14:paraId="5D79DD1B" w14:textId="77777777" w:rsidR="00007F7C" w:rsidRDefault="00737BB7" w:rsidP="00007F7C">
      <w:pPr>
        <w:pStyle w:val="ListParagraph"/>
        <w:numPr>
          <w:ilvl w:val="0"/>
          <w:numId w:val="4"/>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Promote a school wide positive behaviour approach. We will work on this with our Governing Council, staff, children and young people, parents and carers.</w:t>
      </w:r>
    </w:p>
    <w:p w14:paraId="272448F3" w14:textId="77777777" w:rsidR="00737BB7" w:rsidRPr="00007F7C" w:rsidRDefault="00737BB7" w:rsidP="00007F7C">
      <w:pPr>
        <w:pStyle w:val="ListParagraph"/>
        <w:numPr>
          <w:ilvl w:val="0"/>
          <w:numId w:val="4"/>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Display behavioural expectations. Share these with children, young people, parents and carers online, in the newsletter and on the website.</w:t>
      </w:r>
    </w:p>
    <w:p w14:paraId="360F5A96"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lastRenderedPageBreak/>
        <w:t>Teach</w:t>
      </w:r>
    </w:p>
    <w:p w14:paraId="0612EAD6"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We will explicitly teach positive behaviour and expectations about behaviour.</w:t>
      </w:r>
    </w:p>
    <w:p w14:paraId="1EC7CC04" w14:textId="77777777" w:rsidR="00007F7C" w:rsidRDefault="00737BB7" w:rsidP="00007F7C">
      <w:pPr>
        <w:pStyle w:val="ListParagraph"/>
        <w:numPr>
          <w:ilvl w:val="0"/>
          <w:numId w:val="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Create predictable structures and routines in the learning environment. This guides children and young people’s in how to positively participate in learning.</w:t>
      </w:r>
    </w:p>
    <w:p w14:paraId="71EA78BC" w14:textId="77777777" w:rsidR="00737BB7" w:rsidRPr="00007F7C" w:rsidRDefault="00737BB7" w:rsidP="00007F7C">
      <w:pPr>
        <w:pStyle w:val="ListParagraph"/>
        <w:numPr>
          <w:ilvl w:val="0"/>
          <w:numId w:val="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Teach children and young people self-awareness, self-management, social awareness and social management. The Zones of Regulation and the Berry St Education Model is used to teach about and support classroom and individual emotional regulation strategies.</w:t>
      </w:r>
    </w:p>
    <w:p w14:paraId="4B26C8D8"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Intervene</w:t>
      </w:r>
    </w:p>
    <w:p w14:paraId="29F3ECBF"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We will intervene to prevent, reduce or redirect behaviours of concern. We will use methods that are the least exclusionary possible.</w:t>
      </w:r>
    </w:p>
    <w:p w14:paraId="0DCE32E8" w14:textId="77777777" w:rsidR="00007F7C" w:rsidRDefault="00737BB7" w:rsidP="00007F7C">
      <w:pPr>
        <w:pStyle w:val="ListParagraph"/>
        <w:numPr>
          <w:ilvl w:val="0"/>
          <w:numId w:val="6"/>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Staff use proactive strategies to co-regulate children and young people to prevent behaviours of concern. This includes classroom systems to 'check in' with students' readiness to learn using a BSEM scale and individual/ class ready 2 learn plans.</w:t>
      </w:r>
    </w:p>
    <w:p w14:paraId="3A83A7C0" w14:textId="77777777" w:rsidR="00737BB7" w:rsidRPr="00007F7C" w:rsidRDefault="00737BB7" w:rsidP="00007F7C">
      <w:pPr>
        <w:pStyle w:val="ListParagraph"/>
        <w:numPr>
          <w:ilvl w:val="0"/>
          <w:numId w:val="6"/>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Withdrawal spaces are provided for children and young people to use as needed. These spaces are supervised by an educator. The educator supports children and young people to feel safe and calm and return to their learning environment when they are ready.</w:t>
      </w:r>
    </w:p>
    <w:p w14:paraId="67C756CD"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Work with others</w:t>
      </w:r>
    </w:p>
    <w:p w14:paraId="6559DF72"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We will work with children, their families, professionals and other key adults to understand the environmental, social and family context of a child or young person's behaviour. We will draw on these people to support positive behaviour change.</w:t>
      </w:r>
    </w:p>
    <w:p w14:paraId="43DE049C" w14:textId="77777777" w:rsidR="00007F7C" w:rsidRDefault="00737BB7" w:rsidP="00007F7C">
      <w:pPr>
        <w:pStyle w:val="ListParagraph"/>
        <w:numPr>
          <w:ilvl w:val="0"/>
          <w:numId w:val="7"/>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Value children and young people’s perspectives. Seek their ideas when developing behaviour supports.</w:t>
      </w:r>
    </w:p>
    <w:p w14:paraId="3763B99A" w14:textId="77777777" w:rsidR="00007F7C" w:rsidRDefault="00737BB7" w:rsidP="00007F7C">
      <w:pPr>
        <w:pStyle w:val="ListParagraph"/>
        <w:numPr>
          <w:ilvl w:val="0"/>
          <w:numId w:val="7"/>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Engage children, young people and families to understand possible reasons for behaviour.</w:t>
      </w:r>
    </w:p>
    <w:p w14:paraId="07D41620" w14:textId="77777777" w:rsidR="00737BB7" w:rsidRPr="00007F7C" w:rsidRDefault="00737BB7" w:rsidP="00007F7C">
      <w:pPr>
        <w:pStyle w:val="ListParagraph"/>
        <w:numPr>
          <w:ilvl w:val="0"/>
          <w:numId w:val="7"/>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Use case management and Team Around the Child approaches to coordinate, assess, plan, monitor and review behaviour interventions.</w:t>
      </w:r>
    </w:p>
    <w:p w14:paraId="6E61808C"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Respond</w:t>
      </w:r>
    </w:p>
    <w:p w14:paraId="2D8D5A2B"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We will respond to behaviour visibly and fairly. Responses will help grow confidence and trust.</w:t>
      </w:r>
    </w:p>
    <w:p w14:paraId="22C8FF43" w14:textId="77777777" w:rsidR="00007F7C" w:rsidRDefault="00737BB7" w:rsidP="00007F7C">
      <w:pPr>
        <w:pStyle w:val="ListParagraph"/>
        <w:numPr>
          <w:ilvl w:val="0"/>
          <w:numId w:val="8"/>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Tell those who raise behaviour concerns about the process to respond to the concern. Do this without disclosing personal information of the parties involved.</w:t>
      </w:r>
    </w:p>
    <w:p w14:paraId="13F56670" w14:textId="77777777" w:rsidR="00007F7C" w:rsidRDefault="00737BB7" w:rsidP="00007F7C">
      <w:pPr>
        <w:pStyle w:val="ListParagraph"/>
        <w:numPr>
          <w:ilvl w:val="0"/>
          <w:numId w:val="8"/>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Investigate concerns about behavioural incidents. Understand the nature of the incident and the experience of the incident by those involved.</w:t>
      </w:r>
    </w:p>
    <w:p w14:paraId="486799E6" w14:textId="77777777" w:rsidR="00007F7C" w:rsidRDefault="00737BB7" w:rsidP="00007F7C">
      <w:pPr>
        <w:pStyle w:val="ListParagraph"/>
        <w:numPr>
          <w:ilvl w:val="0"/>
          <w:numId w:val="8"/>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Apply accepted and evidence-based behaviour responses. Tailor to children or young people’s circumstances. Take special measures for children with disability or additional needs, children in care and Aboriginal children.</w:t>
      </w:r>
    </w:p>
    <w:p w14:paraId="4987E3C5" w14:textId="77777777" w:rsidR="00737BB7" w:rsidRPr="00007F7C" w:rsidRDefault="00737BB7" w:rsidP="00007F7C">
      <w:pPr>
        <w:pStyle w:val="ListParagraph"/>
        <w:numPr>
          <w:ilvl w:val="0"/>
          <w:numId w:val="8"/>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07F7C">
        <w:rPr>
          <w:rFonts w:ascii="Open Sans" w:eastAsia="Times New Roman" w:hAnsi="Open Sans" w:cs="Times New Roman"/>
          <w:color w:val="000000"/>
          <w:lang w:eastAsia="en-AU"/>
        </w:rPr>
        <w:t>Document planned behaviour support responses in Behaviour Support Plans, Safety and Risk Management Plans, and Safety and Support Plans.</w:t>
      </w:r>
    </w:p>
    <w:p w14:paraId="7D39E6E3"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Repair and restore relationships</w:t>
      </w:r>
    </w:p>
    <w:p w14:paraId="315B8901"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lastRenderedPageBreak/>
        <w:t>We will repair and restore relationships harmed by behaviours of concern.</w:t>
      </w:r>
    </w:p>
    <w:p w14:paraId="1FA3ACA1" w14:textId="77777777" w:rsidR="0004111A" w:rsidRDefault="00737BB7" w:rsidP="0004111A">
      <w:pPr>
        <w:pStyle w:val="ListParagraph"/>
        <w:numPr>
          <w:ilvl w:val="0"/>
          <w:numId w:val="9"/>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Children and young people who have acted inappropriately recognise the impact of their actions. They have the chance to apologise and express remorse. They have the chance to repair and restore relationships when appropriate, safe and consented to by all parties.</w:t>
      </w:r>
    </w:p>
    <w:p w14:paraId="652257FB" w14:textId="77777777" w:rsidR="00737BB7" w:rsidRPr="0004111A" w:rsidRDefault="00737BB7" w:rsidP="0004111A">
      <w:pPr>
        <w:pStyle w:val="ListParagraph"/>
        <w:numPr>
          <w:ilvl w:val="0"/>
          <w:numId w:val="9"/>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Implement restorative approaches including reconnection meetings following suspensions and exclusions.</w:t>
      </w:r>
    </w:p>
    <w:p w14:paraId="71961A90"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Create safety and wellbeing</w:t>
      </w:r>
    </w:p>
    <w:p w14:paraId="2685F31C"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We will create safety and wellbeing for people involved in behaviour incidents.</w:t>
      </w:r>
    </w:p>
    <w:p w14:paraId="7BCC491E" w14:textId="77777777" w:rsidR="0004111A" w:rsidRDefault="00737BB7" w:rsidP="0004111A">
      <w:pPr>
        <w:pStyle w:val="ListParagraph"/>
        <w:numPr>
          <w:ilvl w:val="0"/>
          <w:numId w:val="10"/>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Provide strategies to reduce the risk of harm to children, young people and staff following behavioural incidents.</w:t>
      </w:r>
    </w:p>
    <w:p w14:paraId="671DFCD5" w14:textId="77777777" w:rsidR="0004111A" w:rsidRDefault="00737BB7" w:rsidP="0004111A">
      <w:pPr>
        <w:pStyle w:val="ListParagraph"/>
        <w:numPr>
          <w:ilvl w:val="0"/>
          <w:numId w:val="10"/>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Use Take Home, Suspension and Exclusion responses in line with the DfE's SEE procedure.</w:t>
      </w:r>
    </w:p>
    <w:p w14:paraId="047957D1" w14:textId="77777777" w:rsidR="0004111A" w:rsidRDefault="00737BB7" w:rsidP="0004111A">
      <w:pPr>
        <w:pStyle w:val="ListParagraph"/>
        <w:numPr>
          <w:ilvl w:val="0"/>
          <w:numId w:val="10"/>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Refer children, young people, staff and others who have been harmed by unsafe behaviours to counselling or other support.</w:t>
      </w:r>
    </w:p>
    <w:p w14:paraId="3E2A97A3" w14:textId="77777777" w:rsidR="00737BB7" w:rsidRPr="0004111A" w:rsidRDefault="00737BB7" w:rsidP="0004111A">
      <w:pPr>
        <w:pStyle w:val="ListParagraph"/>
        <w:numPr>
          <w:ilvl w:val="0"/>
          <w:numId w:val="10"/>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Engage department supports when responding to serious incidents. For example the Social Work Incident Support Service. Responses might include telling parents and carers of those involved in or effected by the behaviour.</w:t>
      </w:r>
    </w:p>
    <w:p w14:paraId="0308103A" w14:textId="77777777" w:rsidR="00737BB7" w:rsidRPr="00737BB7" w:rsidRDefault="00737BB7" w:rsidP="00C413B0">
      <w:pPr>
        <w:shd w:val="clear" w:color="auto" w:fill="FFFFFF"/>
        <w:spacing w:before="450" w:after="150" w:line="240" w:lineRule="auto"/>
        <w:outlineLvl w:val="1"/>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Behaviours of concern</w:t>
      </w:r>
    </w:p>
    <w:p w14:paraId="67632389"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Behaviours of concern:</w:t>
      </w:r>
    </w:p>
    <w:p w14:paraId="61572DE4" w14:textId="77777777" w:rsidR="0004111A" w:rsidRDefault="00737BB7" w:rsidP="0004111A">
      <w:pPr>
        <w:pStyle w:val="ListParagraph"/>
        <w:numPr>
          <w:ilvl w:val="0"/>
          <w:numId w:val="1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are challenging, complex or unsafe behaviours</w:t>
      </w:r>
    </w:p>
    <w:p w14:paraId="68885C9E" w14:textId="77777777" w:rsidR="0004111A" w:rsidRDefault="00737BB7" w:rsidP="0004111A">
      <w:pPr>
        <w:pStyle w:val="ListParagraph"/>
        <w:numPr>
          <w:ilvl w:val="0"/>
          <w:numId w:val="1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are more serious, happen more often or last a long time</w:t>
      </w:r>
    </w:p>
    <w:p w14:paraId="5255FC9A" w14:textId="77777777" w:rsidR="0004111A" w:rsidRDefault="00737BB7" w:rsidP="0004111A">
      <w:pPr>
        <w:pStyle w:val="ListParagraph"/>
        <w:numPr>
          <w:ilvl w:val="0"/>
          <w:numId w:val="1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significantly interrupt learning for the child or others</w:t>
      </w:r>
    </w:p>
    <w:p w14:paraId="47C88CAB" w14:textId="77777777" w:rsidR="0004111A" w:rsidRDefault="00737BB7" w:rsidP="0004111A">
      <w:pPr>
        <w:pStyle w:val="ListParagraph"/>
        <w:numPr>
          <w:ilvl w:val="0"/>
          <w:numId w:val="1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could put the child or others in danger</w:t>
      </w:r>
    </w:p>
    <w:p w14:paraId="73C94519" w14:textId="77777777" w:rsidR="00737BB7" w:rsidRPr="0004111A" w:rsidRDefault="00737BB7" w:rsidP="0004111A">
      <w:pPr>
        <w:pStyle w:val="ListParagraph"/>
        <w:numPr>
          <w:ilvl w:val="0"/>
          <w:numId w:val="11"/>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need consistent guidance and support.</w:t>
      </w:r>
    </w:p>
    <w:p w14:paraId="0B6CCD24" w14:textId="77777777" w:rsidR="0004111A" w:rsidRDefault="00737BB7" w:rsidP="0004111A">
      <w:pPr>
        <w:shd w:val="clear" w:color="auto" w:fill="FFFFFF"/>
        <w:spacing w:after="150" w:line="240" w:lineRule="auto"/>
        <w:ind w:left="720"/>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Behaviours that disrupt learning or safety will always receive a response that considers:</w:t>
      </w:r>
    </w:p>
    <w:p w14:paraId="680697B2" w14:textId="77777777" w:rsidR="0004111A" w:rsidRDefault="00737BB7" w:rsidP="0004111A">
      <w:pPr>
        <w:pStyle w:val="ListParagraph"/>
        <w:numPr>
          <w:ilvl w:val="0"/>
          <w:numId w:val="11"/>
        </w:numPr>
        <w:shd w:val="clear" w:color="auto" w:fill="FFFFFF"/>
        <w:spacing w:after="150"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the needs of the child or young person with behaviours of concern</w:t>
      </w:r>
    </w:p>
    <w:p w14:paraId="5FF67BA7" w14:textId="77777777" w:rsidR="00737BB7" w:rsidRPr="0004111A" w:rsidRDefault="00737BB7" w:rsidP="0004111A">
      <w:pPr>
        <w:pStyle w:val="ListParagraph"/>
        <w:numPr>
          <w:ilvl w:val="0"/>
          <w:numId w:val="11"/>
        </w:numPr>
        <w:shd w:val="clear" w:color="auto" w:fill="FFFFFF"/>
        <w:spacing w:after="150"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other people's rights to learning and safety.</w:t>
      </w:r>
    </w:p>
    <w:p w14:paraId="0DF29667" w14:textId="77777777" w:rsidR="00737BB7" w:rsidRPr="00737BB7" w:rsidRDefault="00737BB7" w:rsidP="00C413B0">
      <w:pPr>
        <w:shd w:val="clear" w:color="auto" w:fill="FFFFFF"/>
        <w:spacing w:before="450" w:after="150" w:line="240" w:lineRule="auto"/>
        <w:outlineLvl w:val="1"/>
        <w:rPr>
          <w:rFonts w:ascii="Open Sans" w:eastAsia="Times New Roman" w:hAnsi="Open Sans" w:cs="Times New Roman"/>
          <w:b/>
          <w:color w:val="0E7982"/>
          <w:sz w:val="28"/>
          <w:lang w:eastAsia="en-AU"/>
        </w:rPr>
      </w:pPr>
      <w:r w:rsidRPr="00737BB7">
        <w:rPr>
          <w:rFonts w:ascii="Open Sans" w:eastAsia="Times New Roman" w:hAnsi="Open Sans" w:cs="Times New Roman"/>
          <w:b/>
          <w:color w:val="0E7982"/>
          <w:sz w:val="28"/>
          <w:lang w:eastAsia="en-AU"/>
        </w:rPr>
        <w:t>How we respond to behaviours of concern</w:t>
      </w:r>
    </w:p>
    <w:p w14:paraId="2E80B400" w14:textId="77777777" w:rsidR="00737BB7" w:rsidRPr="00737BB7" w:rsidRDefault="00737BB7" w:rsidP="00C413B0">
      <w:pPr>
        <w:shd w:val="clear" w:color="auto" w:fill="FFFFFF"/>
        <w:spacing w:after="150"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At we use specific responses to behaviours of concern.</w:t>
      </w:r>
    </w:p>
    <w:p w14:paraId="1A8641E3"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Educator responses</w:t>
      </w:r>
    </w:p>
    <w:p w14:paraId="2B9A6BCC" w14:textId="77777777" w:rsidR="0004111A" w:rsidRDefault="00737BB7" w:rsidP="0004111A">
      <w:pPr>
        <w:pStyle w:val="ListParagraph"/>
        <w:numPr>
          <w:ilvl w:val="0"/>
          <w:numId w:val="1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Provide quality differentiated teaching practice. This is a way to meet each child and young person's learning styles and needs. For example, the teacher plans ahead to clearly teach values and safe and inclusive behaviours.</w:t>
      </w:r>
    </w:p>
    <w:p w14:paraId="5E262BC7" w14:textId="77777777" w:rsidR="0004111A" w:rsidRDefault="00737BB7" w:rsidP="0004111A">
      <w:pPr>
        <w:pStyle w:val="ListParagraph"/>
        <w:numPr>
          <w:ilvl w:val="0"/>
          <w:numId w:val="1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Create plans that support positive behaviour change. Partner with parents, carers and others to do this.</w:t>
      </w:r>
    </w:p>
    <w:p w14:paraId="796A53BF" w14:textId="60767530" w:rsidR="0004111A" w:rsidRDefault="00737BB7" w:rsidP="0004111A">
      <w:pPr>
        <w:pStyle w:val="ListParagraph"/>
        <w:numPr>
          <w:ilvl w:val="0"/>
          <w:numId w:val="1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 xml:space="preserve">Explicitly teach </w:t>
      </w:r>
      <w:proofErr w:type="spellStart"/>
      <w:r w:rsidRPr="0004111A">
        <w:rPr>
          <w:rFonts w:ascii="Open Sans" w:eastAsia="Times New Roman" w:hAnsi="Open Sans" w:cs="Times New Roman"/>
          <w:color w:val="000000"/>
          <w:lang w:eastAsia="en-AU"/>
        </w:rPr>
        <w:t>interoception</w:t>
      </w:r>
      <w:proofErr w:type="spellEnd"/>
      <w:r w:rsidRPr="0004111A">
        <w:rPr>
          <w:rFonts w:ascii="Open Sans" w:eastAsia="Times New Roman" w:hAnsi="Open Sans" w:cs="Times New Roman"/>
          <w:color w:val="000000"/>
          <w:lang w:eastAsia="en-AU"/>
        </w:rPr>
        <w:t xml:space="preserve"> skills. Support students to </w:t>
      </w:r>
      <w:r w:rsidR="00235139" w:rsidRPr="0004111A">
        <w:rPr>
          <w:rFonts w:ascii="Open Sans" w:eastAsia="Times New Roman" w:hAnsi="Open Sans" w:cs="Times New Roman"/>
          <w:color w:val="000000"/>
          <w:lang w:eastAsia="en-AU"/>
        </w:rPr>
        <w:t>self-regulate</w:t>
      </w:r>
      <w:r w:rsidRPr="0004111A">
        <w:rPr>
          <w:rFonts w:ascii="Open Sans" w:eastAsia="Times New Roman" w:hAnsi="Open Sans" w:cs="Times New Roman"/>
          <w:color w:val="000000"/>
          <w:lang w:eastAsia="en-AU"/>
        </w:rPr>
        <w:t xml:space="preserve"> using an </w:t>
      </w:r>
      <w:proofErr w:type="spellStart"/>
      <w:r w:rsidRPr="0004111A">
        <w:rPr>
          <w:rFonts w:ascii="Open Sans" w:eastAsia="Times New Roman" w:hAnsi="Open Sans" w:cs="Times New Roman"/>
          <w:color w:val="000000"/>
          <w:lang w:eastAsia="en-AU"/>
        </w:rPr>
        <w:t>interoception</w:t>
      </w:r>
      <w:proofErr w:type="spellEnd"/>
      <w:r w:rsidRPr="0004111A">
        <w:rPr>
          <w:rFonts w:ascii="Open Sans" w:eastAsia="Times New Roman" w:hAnsi="Open Sans" w:cs="Times New Roman"/>
          <w:color w:val="000000"/>
          <w:lang w:eastAsia="en-AU"/>
        </w:rPr>
        <w:t xml:space="preserve"> space, </w:t>
      </w:r>
      <w:proofErr w:type="spellStart"/>
      <w:r w:rsidRPr="0004111A">
        <w:rPr>
          <w:rFonts w:ascii="Open Sans" w:eastAsia="Times New Roman" w:hAnsi="Open Sans" w:cs="Times New Roman"/>
          <w:color w:val="000000"/>
          <w:lang w:eastAsia="en-AU"/>
        </w:rPr>
        <w:t>interoception</w:t>
      </w:r>
      <w:proofErr w:type="spellEnd"/>
      <w:r w:rsidRPr="0004111A">
        <w:rPr>
          <w:rFonts w:ascii="Open Sans" w:eastAsia="Times New Roman" w:hAnsi="Open Sans" w:cs="Times New Roman"/>
          <w:color w:val="000000"/>
          <w:lang w:eastAsia="en-AU"/>
        </w:rPr>
        <w:t xml:space="preserve"> activities, or both.</w:t>
      </w:r>
    </w:p>
    <w:p w14:paraId="7F1BBA26" w14:textId="77777777" w:rsidR="0004111A" w:rsidRDefault="00737BB7" w:rsidP="0004111A">
      <w:pPr>
        <w:pStyle w:val="ListParagraph"/>
        <w:numPr>
          <w:ilvl w:val="0"/>
          <w:numId w:val="1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lastRenderedPageBreak/>
        <w:t>Provide time and space for students to self-regulate with appropriate support and supervision. This might include sitting quietly, talking quietly, doing calming activities (for example breathing and yoga) or physical activity (for example running, shooting hoops or bouncing a ball).</w:t>
      </w:r>
    </w:p>
    <w:p w14:paraId="65C13611" w14:textId="77777777" w:rsidR="0004111A" w:rsidRDefault="00737BB7" w:rsidP="0004111A">
      <w:pPr>
        <w:pStyle w:val="ListParagraph"/>
        <w:numPr>
          <w:ilvl w:val="0"/>
          <w:numId w:val="1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Interrupt behaviours of concern. Name and describe behaviours to help students understand what they are doing that is problematic. Redirect students to the preferred behaviour. Support students to develop and practice the skills required to maintain the preferred behaviour.</w:t>
      </w:r>
    </w:p>
    <w:p w14:paraId="40442A87" w14:textId="77777777" w:rsidR="00737BB7" w:rsidRPr="0004111A" w:rsidRDefault="00737BB7" w:rsidP="0004111A">
      <w:pPr>
        <w:pStyle w:val="ListParagraph"/>
        <w:numPr>
          <w:ilvl w:val="0"/>
          <w:numId w:val="1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Offer students choices that allow them to stay regulated and participate. For example offering to finish their work now or during recess and to do their work sitting down or standing up.</w:t>
      </w:r>
    </w:p>
    <w:p w14:paraId="12205CA8"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Leader responses</w:t>
      </w:r>
    </w:p>
    <w:p w14:paraId="7E8F43D0" w14:textId="1A775ACC" w:rsidR="0004111A" w:rsidRDefault="00737BB7" w:rsidP="0004111A">
      <w:pPr>
        <w:pStyle w:val="ListParagraph"/>
        <w:numPr>
          <w:ilvl w:val="0"/>
          <w:numId w:val="1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 xml:space="preserve">Monitor behaviour. Act on any reports about behaviour of concern. This includes incidents that happen out of hours or off-site that impact relationships at </w:t>
      </w:r>
      <w:r w:rsidR="00C4357B">
        <w:rPr>
          <w:rFonts w:ascii="Open Sans" w:eastAsia="Times New Roman" w:hAnsi="Open Sans" w:cs="Times New Roman"/>
          <w:color w:val="000000"/>
          <w:lang w:eastAsia="en-AU"/>
        </w:rPr>
        <w:t>Paradise Primary School.</w:t>
      </w:r>
    </w:p>
    <w:p w14:paraId="592977E6" w14:textId="77777777" w:rsidR="0004111A" w:rsidRDefault="00737BB7" w:rsidP="0004111A">
      <w:pPr>
        <w:pStyle w:val="ListParagraph"/>
        <w:numPr>
          <w:ilvl w:val="0"/>
          <w:numId w:val="1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Consider the use of suspension and exclusion from school to support safety. This is after we consider all other options to reduce danger.</w:t>
      </w:r>
    </w:p>
    <w:p w14:paraId="26E99DC7" w14:textId="77777777" w:rsidR="0004111A" w:rsidRDefault="00737BB7" w:rsidP="0004111A">
      <w:pPr>
        <w:pStyle w:val="ListParagraph"/>
        <w:numPr>
          <w:ilvl w:val="0"/>
          <w:numId w:val="1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Report criminal offences to the police.</w:t>
      </w:r>
    </w:p>
    <w:p w14:paraId="6B56B25B" w14:textId="77777777" w:rsidR="0004111A" w:rsidRDefault="00737BB7" w:rsidP="0004111A">
      <w:pPr>
        <w:pStyle w:val="ListParagraph"/>
        <w:numPr>
          <w:ilvl w:val="0"/>
          <w:numId w:val="1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Work with the Education Director and Department for Education staff to plan whole of site communications about serious behavioural incidents.</w:t>
      </w:r>
    </w:p>
    <w:p w14:paraId="78054FCE" w14:textId="77777777" w:rsidR="00737BB7" w:rsidRPr="0004111A" w:rsidRDefault="00737BB7" w:rsidP="0004111A">
      <w:pPr>
        <w:pStyle w:val="ListParagraph"/>
        <w:numPr>
          <w:ilvl w:val="0"/>
          <w:numId w:val="13"/>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Provide leadership and / or external assistance to facilitate restorative processes (including re-entry meetings) where staff and children or young people directly involved require impartial assistance to resolve the issues.</w:t>
      </w:r>
    </w:p>
    <w:p w14:paraId="7ED390B0" w14:textId="77777777" w:rsidR="004377E8" w:rsidRDefault="004377E8" w:rsidP="004377E8">
      <w:p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4377E8">
        <w:rPr>
          <w:rFonts w:ascii="Open Sans" w:eastAsia="Times New Roman" w:hAnsi="Open Sans" w:cs="Times New Roman"/>
          <w:color w:val="2E74B5" w:themeColor="accent1" w:themeShade="BF"/>
          <w:lang w:eastAsia="en-AU"/>
        </w:rPr>
        <w:t xml:space="preserve">SEE Procedures </w:t>
      </w:r>
      <w:r w:rsidRPr="004377E8">
        <w:rPr>
          <w:rFonts w:ascii="Open Sans" w:eastAsia="Times New Roman" w:hAnsi="Open Sans" w:cs="Times New Roman"/>
          <w:color w:val="000000"/>
          <w:lang w:eastAsia="en-AU"/>
        </w:rPr>
        <w:t>(Suspension, exclusion and expulsion of students)</w:t>
      </w:r>
    </w:p>
    <w:p w14:paraId="15629DB6" w14:textId="77777777" w:rsidR="0004111A" w:rsidRPr="004377E8" w:rsidRDefault="00214478" w:rsidP="004377E8">
      <w:pPr>
        <w:shd w:val="clear" w:color="auto" w:fill="FFFFFF"/>
        <w:spacing w:before="100" w:beforeAutospacing="1" w:after="100" w:afterAutospacing="1" w:line="240" w:lineRule="auto"/>
        <w:ind w:left="360"/>
        <w:rPr>
          <w:rFonts w:ascii="Open Sans" w:eastAsia="Times New Roman" w:hAnsi="Open Sans" w:cs="Times New Roman"/>
          <w:color w:val="000000"/>
          <w:lang w:eastAsia="en-AU"/>
        </w:rPr>
      </w:pPr>
      <w:r>
        <w:rPr>
          <w:rFonts w:ascii="Open Sans" w:eastAsia="Times New Roman" w:hAnsi="Open Sans" w:cs="Times New Roman"/>
          <w:color w:val="000000"/>
          <w:lang w:eastAsia="en-AU"/>
        </w:rPr>
        <w:t xml:space="preserve">Site </w:t>
      </w:r>
      <w:r w:rsidR="00737BB7" w:rsidRPr="004377E8">
        <w:rPr>
          <w:rFonts w:ascii="Open Sans" w:eastAsia="Times New Roman" w:hAnsi="Open Sans" w:cs="Times New Roman"/>
          <w:color w:val="000000"/>
          <w:lang w:eastAsia="en-AU"/>
        </w:rPr>
        <w:t xml:space="preserve">Leaders </w:t>
      </w:r>
      <w:r>
        <w:rPr>
          <w:rFonts w:ascii="Open Sans" w:eastAsia="Times New Roman" w:hAnsi="Open Sans" w:cs="Times New Roman"/>
          <w:color w:val="000000"/>
          <w:lang w:eastAsia="en-AU"/>
        </w:rPr>
        <w:t xml:space="preserve">(including those </w:t>
      </w:r>
      <w:r w:rsidR="00737BB7" w:rsidRPr="004377E8">
        <w:rPr>
          <w:rFonts w:ascii="Open Sans" w:eastAsia="Times New Roman" w:hAnsi="Open Sans" w:cs="Times New Roman"/>
          <w:color w:val="000000"/>
          <w:lang w:eastAsia="en-AU"/>
        </w:rPr>
        <w:t>given authority by the school principal</w:t>
      </w:r>
      <w:r>
        <w:rPr>
          <w:rFonts w:ascii="Open Sans" w:eastAsia="Times New Roman" w:hAnsi="Open Sans" w:cs="Times New Roman"/>
          <w:color w:val="000000"/>
          <w:lang w:eastAsia="en-AU"/>
        </w:rPr>
        <w:t>)</w:t>
      </w:r>
      <w:r w:rsidR="00737BB7" w:rsidRPr="004377E8">
        <w:rPr>
          <w:rFonts w:ascii="Open Sans" w:eastAsia="Times New Roman" w:hAnsi="Open Sans" w:cs="Times New Roman"/>
          <w:color w:val="000000"/>
          <w:lang w:eastAsia="en-AU"/>
        </w:rPr>
        <w:t xml:space="preserve"> will use the Department for Education's SEE procedure as mandated for Take Homes, Suspensions and Exclusions. </w:t>
      </w:r>
    </w:p>
    <w:p w14:paraId="034906A5" w14:textId="77777777" w:rsidR="0004111A" w:rsidRDefault="00737BB7" w:rsidP="0004111A">
      <w:pPr>
        <w:pStyle w:val="ListParagraph"/>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 xml:space="preserve">Take Homes are used when: </w:t>
      </w:r>
    </w:p>
    <w:p w14:paraId="767D6795" w14:textId="77777777" w:rsidR="00BF034F" w:rsidRDefault="00737BB7" w:rsidP="00BF034F">
      <w:pPr>
        <w:pStyle w:val="ListParagraph"/>
        <w:numPr>
          <w:ilvl w:val="0"/>
          <w:numId w:val="14"/>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 xml:space="preserve">Behaviour Is unsafe </w:t>
      </w:r>
    </w:p>
    <w:p w14:paraId="62EC5510" w14:textId="77777777" w:rsidR="00BF034F" w:rsidRDefault="00737BB7" w:rsidP="00BF034F">
      <w:pPr>
        <w:pStyle w:val="ListParagraph"/>
        <w:numPr>
          <w:ilvl w:val="0"/>
          <w:numId w:val="14"/>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Support and interventions have not been successful </w:t>
      </w:r>
    </w:p>
    <w:p w14:paraId="66020A85" w14:textId="6A47E36A" w:rsidR="0004111A" w:rsidRPr="00BF034F" w:rsidRDefault="00737BB7" w:rsidP="00BF034F">
      <w:pPr>
        <w:pStyle w:val="ListParagraph"/>
        <w:numPr>
          <w:ilvl w:val="0"/>
          <w:numId w:val="14"/>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 The student is too angry, upset or distressed to remain at school </w:t>
      </w:r>
    </w:p>
    <w:p w14:paraId="775A7B16" w14:textId="77777777" w:rsidR="0004111A" w:rsidRDefault="0004111A" w:rsidP="0004111A">
      <w:pPr>
        <w:pStyle w:val="ListParagraph"/>
        <w:shd w:val="clear" w:color="auto" w:fill="FFFFFF"/>
        <w:spacing w:before="100" w:beforeAutospacing="1" w:after="100" w:afterAutospacing="1" w:line="240" w:lineRule="auto"/>
        <w:rPr>
          <w:rFonts w:ascii="Open Sans" w:eastAsia="Times New Roman" w:hAnsi="Open Sans" w:cs="Times New Roman"/>
          <w:color w:val="000000"/>
          <w:lang w:eastAsia="en-AU"/>
        </w:rPr>
      </w:pPr>
    </w:p>
    <w:p w14:paraId="6A760144" w14:textId="77777777" w:rsidR="00BF034F" w:rsidRDefault="00737BB7" w:rsidP="00BF034F">
      <w:pPr>
        <w:pStyle w:val="ListParagraph"/>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 xml:space="preserve">Suspensions are used when the behaviour: </w:t>
      </w:r>
    </w:p>
    <w:p w14:paraId="4FAEEEE2" w14:textId="77777777" w:rsidR="00BF034F" w:rsidRDefault="00737BB7" w:rsidP="00BF034F">
      <w:pPr>
        <w:pStyle w:val="ListParagraph"/>
        <w:numPr>
          <w:ilvl w:val="0"/>
          <w:numId w:val="1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Has threatened or perpetrated violence </w:t>
      </w:r>
    </w:p>
    <w:p w14:paraId="3630539D" w14:textId="77777777" w:rsidR="00BF034F" w:rsidRDefault="00737BB7" w:rsidP="00BF034F">
      <w:pPr>
        <w:pStyle w:val="ListParagraph"/>
        <w:numPr>
          <w:ilvl w:val="0"/>
          <w:numId w:val="1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Impacted on the wellbeing of students, staff or others within the school community (includes, but not limited to sexual harassment, racism, verbal abuse or bullying). </w:t>
      </w:r>
    </w:p>
    <w:p w14:paraId="405B0852" w14:textId="77777777" w:rsidR="00BF034F" w:rsidRDefault="00737BB7" w:rsidP="00BF034F">
      <w:pPr>
        <w:pStyle w:val="ListParagraph"/>
        <w:numPr>
          <w:ilvl w:val="0"/>
          <w:numId w:val="1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Is illegal </w:t>
      </w:r>
    </w:p>
    <w:p w14:paraId="6E7C2F40" w14:textId="77777777" w:rsidR="00BF034F" w:rsidRDefault="00737BB7" w:rsidP="00BF034F">
      <w:pPr>
        <w:pStyle w:val="ListParagraph"/>
        <w:numPr>
          <w:ilvl w:val="0"/>
          <w:numId w:val="1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Has interfered with teaching and learning </w:t>
      </w:r>
    </w:p>
    <w:p w14:paraId="0EA6A218" w14:textId="77777777" w:rsidR="00BF034F" w:rsidRDefault="00737BB7" w:rsidP="00BF034F">
      <w:pPr>
        <w:pStyle w:val="ListParagraph"/>
        <w:numPr>
          <w:ilvl w:val="0"/>
          <w:numId w:val="1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Persistently contravenes or fails to comply with school rules </w:t>
      </w:r>
    </w:p>
    <w:p w14:paraId="4AF3E362" w14:textId="57FFE2A4" w:rsidR="0004111A" w:rsidRPr="00BF034F" w:rsidRDefault="00737BB7" w:rsidP="00BF034F">
      <w:pPr>
        <w:pStyle w:val="ListParagraph"/>
        <w:numPr>
          <w:ilvl w:val="0"/>
          <w:numId w:val="15"/>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Is persistent and </w:t>
      </w:r>
      <w:r w:rsidR="00C060CA" w:rsidRPr="00BF034F">
        <w:rPr>
          <w:rFonts w:ascii="Open Sans" w:eastAsia="Times New Roman" w:hAnsi="Open Sans" w:cs="Times New Roman"/>
          <w:color w:val="000000"/>
          <w:lang w:eastAsia="en-AU"/>
        </w:rPr>
        <w:t>wilful</w:t>
      </w:r>
      <w:r w:rsidRPr="00BF034F">
        <w:rPr>
          <w:rFonts w:ascii="Open Sans" w:eastAsia="Times New Roman" w:hAnsi="Open Sans" w:cs="Times New Roman"/>
          <w:color w:val="000000"/>
          <w:lang w:eastAsia="en-AU"/>
        </w:rPr>
        <w:t xml:space="preserve"> inattention or indifference to schoolwork (does not apply when connected to disability) </w:t>
      </w:r>
    </w:p>
    <w:p w14:paraId="096705D7" w14:textId="77777777" w:rsidR="0004111A" w:rsidRDefault="0004111A" w:rsidP="0004111A">
      <w:pPr>
        <w:pStyle w:val="ListParagraph"/>
        <w:shd w:val="clear" w:color="auto" w:fill="FFFFFF"/>
        <w:spacing w:before="100" w:beforeAutospacing="1" w:after="100" w:afterAutospacing="1" w:line="240" w:lineRule="auto"/>
        <w:rPr>
          <w:rFonts w:ascii="Open Sans" w:eastAsia="Times New Roman" w:hAnsi="Open Sans" w:cs="Times New Roman"/>
          <w:color w:val="000000"/>
          <w:lang w:eastAsia="en-AU"/>
        </w:rPr>
      </w:pPr>
    </w:p>
    <w:p w14:paraId="331CD6C0" w14:textId="77777777" w:rsidR="00BF034F" w:rsidRDefault="00737BB7" w:rsidP="00BF034F">
      <w:pPr>
        <w:pStyle w:val="ListParagraph"/>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t xml:space="preserve">Exclusions are used in response to behaviours listed above, given consideration to: </w:t>
      </w:r>
    </w:p>
    <w:p w14:paraId="210E8805" w14:textId="77777777" w:rsidR="00BF034F" w:rsidRDefault="00737BB7" w:rsidP="00BF034F">
      <w:pPr>
        <w:pStyle w:val="ListParagraph"/>
        <w:numPr>
          <w:ilvl w:val="0"/>
          <w:numId w:val="16"/>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The severity and frequency of behaviours </w:t>
      </w:r>
    </w:p>
    <w:p w14:paraId="14221469" w14:textId="606BC26C" w:rsidR="0004111A" w:rsidRPr="00BF034F" w:rsidRDefault="00737BB7" w:rsidP="00BF034F">
      <w:pPr>
        <w:pStyle w:val="ListParagraph"/>
        <w:numPr>
          <w:ilvl w:val="0"/>
          <w:numId w:val="16"/>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BF034F">
        <w:rPr>
          <w:rFonts w:ascii="Open Sans" w:eastAsia="Times New Roman" w:hAnsi="Open Sans" w:cs="Times New Roman"/>
          <w:color w:val="000000"/>
          <w:lang w:eastAsia="en-AU"/>
        </w:rPr>
        <w:t xml:space="preserve">The student's prior behaviour record and response to previous consequences </w:t>
      </w:r>
    </w:p>
    <w:p w14:paraId="7A75B484" w14:textId="77777777" w:rsidR="0004111A" w:rsidRDefault="0004111A" w:rsidP="0004111A">
      <w:pPr>
        <w:pStyle w:val="ListParagraph"/>
        <w:shd w:val="clear" w:color="auto" w:fill="FFFFFF"/>
        <w:spacing w:before="100" w:beforeAutospacing="1" w:after="100" w:afterAutospacing="1" w:line="240" w:lineRule="auto"/>
        <w:rPr>
          <w:rFonts w:ascii="Open Sans" w:eastAsia="Times New Roman" w:hAnsi="Open Sans" w:cs="Times New Roman"/>
          <w:color w:val="000000"/>
          <w:lang w:eastAsia="en-AU"/>
        </w:rPr>
      </w:pPr>
    </w:p>
    <w:p w14:paraId="109B2AE3" w14:textId="77777777" w:rsidR="00737BB7" w:rsidRPr="0004111A" w:rsidRDefault="00737BB7" w:rsidP="0004111A">
      <w:pPr>
        <w:pStyle w:val="ListParagraph"/>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04111A">
        <w:rPr>
          <w:rFonts w:ascii="Open Sans" w:eastAsia="Times New Roman" w:hAnsi="Open Sans" w:cs="Times New Roman"/>
          <w:color w:val="000000"/>
          <w:lang w:eastAsia="en-AU"/>
        </w:rPr>
        <w:lastRenderedPageBreak/>
        <w:t>Note: A principal can suspend and exclude for behaviours out of school hours or off school grounds where there is a connection between the student's behaviour, the school community and relationships.</w:t>
      </w:r>
    </w:p>
    <w:p w14:paraId="2BC8EE8E"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Department level responses</w:t>
      </w:r>
    </w:p>
    <w:p w14:paraId="567477E1"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Negotiate other learning options away from school to make sure the school community is safe. This is after we consider other options to reduce danger.</w:t>
      </w:r>
    </w:p>
    <w:p w14:paraId="4D27D8B7"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Support staff and local leadership in how they respond to a child or young person.</w:t>
      </w:r>
    </w:p>
    <w:p w14:paraId="0CB1C67D" w14:textId="77777777" w:rsidR="00737BB7" w:rsidRPr="00737BB7" w:rsidRDefault="00737BB7" w:rsidP="00C413B0">
      <w:pPr>
        <w:shd w:val="clear" w:color="auto" w:fill="FFFFFF"/>
        <w:spacing w:before="450" w:after="150" w:line="240" w:lineRule="auto"/>
        <w:outlineLvl w:val="1"/>
        <w:rPr>
          <w:rFonts w:ascii="Open Sans" w:eastAsia="Times New Roman" w:hAnsi="Open Sans" w:cs="Times New Roman"/>
          <w:b/>
          <w:color w:val="0E7982"/>
          <w:lang w:eastAsia="en-AU"/>
        </w:rPr>
      </w:pPr>
      <w:r w:rsidRPr="00737BB7">
        <w:rPr>
          <w:rFonts w:ascii="Open Sans" w:eastAsia="Times New Roman" w:hAnsi="Open Sans" w:cs="Times New Roman"/>
          <w:b/>
          <w:color w:val="0E7982"/>
          <w:sz w:val="28"/>
          <w:lang w:eastAsia="en-AU"/>
        </w:rPr>
        <w:t>Responsibilities</w:t>
      </w:r>
    </w:p>
    <w:p w14:paraId="1B18735E"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Children and young people</w:t>
      </w:r>
    </w:p>
    <w:p w14:paraId="140E9B58"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Treat others with kindness, respect and inclusiveness.</w:t>
      </w:r>
    </w:p>
    <w:p w14:paraId="0F6A294E"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Make sure their actions are safe, respectful and inclusive. This includes verbal, physical and online actions.</w:t>
      </w:r>
    </w:p>
    <w:p w14:paraId="76BF60DC"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Seek help from adults to intervene when they see behaviours of concern in person or online.</w:t>
      </w:r>
    </w:p>
    <w:p w14:paraId="26F3DBB9"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Report behaviours of concern to staff including teachers, SSOs and site leadership.</w:t>
      </w:r>
    </w:p>
    <w:p w14:paraId="74410F29"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Support their friends and peers to seek help from trusted adults. Do this if their friends are experiencing behaviours of concern.</w:t>
      </w:r>
    </w:p>
    <w:p w14:paraId="7EEF989E"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Support their friends to behave in safe, respectful and inclusive ways. Do this if their friends are engaging in behaviours of concern.</w:t>
      </w:r>
    </w:p>
    <w:p w14:paraId="48BEE800" w14:textId="77777777" w:rsidR="00737BB7" w:rsidRPr="00737BB7" w:rsidRDefault="00737BB7" w:rsidP="00C413B0">
      <w:pPr>
        <w:shd w:val="clear" w:color="auto" w:fill="FFFFFF"/>
        <w:spacing w:before="450" w:after="150" w:line="240" w:lineRule="auto"/>
        <w:outlineLvl w:val="2"/>
        <w:rPr>
          <w:rFonts w:ascii="Open Sans" w:eastAsia="Times New Roman" w:hAnsi="Open Sans" w:cs="Times New Roman"/>
          <w:color w:val="0E7982"/>
          <w:lang w:eastAsia="en-AU"/>
        </w:rPr>
      </w:pPr>
      <w:r w:rsidRPr="00737BB7">
        <w:rPr>
          <w:rFonts w:ascii="Open Sans" w:eastAsia="Times New Roman" w:hAnsi="Open Sans" w:cs="Times New Roman"/>
          <w:color w:val="0E7982"/>
          <w:lang w:eastAsia="en-AU"/>
        </w:rPr>
        <w:t>Parent and carer</w:t>
      </w:r>
    </w:p>
    <w:p w14:paraId="5ED7128D"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Report any child or young person's concerning or unsafe behaviour to your child's teacher or Email the school directly dl.0973.info@schools.sa.edu.au</w:t>
      </w:r>
    </w:p>
    <w:p w14:paraId="7BEFA128"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If an incident happens, work collaboratively with us to resolve concerns.</w:t>
      </w:r>
    </w:p>
    <w:p w14:paraId="330677FD"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Follow the complaint resolution process to deal with concerns. A copy of the complaint resolution process is on our website or in our front office.</w:t>
      </w:r>
    </w:p>
    <w:p w14:paraId="1A35F383"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Show and encourage safe, respectful and inclusive relationships with: their own children; other children and young people; other parents and carers and staff.</w:t>
      </w:r>
    </w:p>
    <w:p w14:paraId="22CBB0D3"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Support their children to develop safe behaviours at home. Check on and supervise their children’s social interactions, including online.</w:t>
      </w:r>
    </w:p>
    <w:p w14:paraId="7B4B4605"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Seek support from our staff to create consistent responses to behaviours of concern. This includes at home and at our site.</w:t>
      </w:r>
    </w:p>
    <w:p w14:paraId="11CA36F0"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Take part in learning opportunities about safe and inclusive behaviour. Find out how we work with parents, carers, children and young people.</w:t>
      </w:r>
    </w:p>
    <w:p w14:paraId="15AA5840"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Know about our behaviour support policy and procedure. Know how to identify and report behaviours that are concerning or unsafe.</w:t>
      </w:r>
    </w:p>
    <w:p w14:paraId="43085888"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Talk to their children about safety issues, including unsafe behaviours. Help them understand what it is, why it’s harmful and how to respond. Use the same messages that Paradise Primary School promotes.</w:t>
      </w:r>
    </w:p>
    <w:p w14:paraId="3239259C"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lastRenderedPageBreak/>
        <w:t>Make sure their children keep coming to our site while a behaviour issue is being resolved. This is in a child or young person’s best interest. If you feel that your children coming to our site is not in their best interest, talk to us.</w:t>
      </w:r>
    </w:p>
    <w:p w14:paraId="5564A118"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Seek external professional support for their children when needed.</w:t>
      </w:r>
    </w:p>
    <w:p w14:paraId="1085043E"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Do not approach other children or parents about behaviours of concern. Report this to us for follow up.</w:t>
      </w:r>
    </w:p>
    <w:p w14:paraId="5A006EED" w14:textId="77777777" w:rsidR="00737BB7" w:rsidRPr="00737BB7" w:rsidRDefault="00737BB7" w:rsidP="00737BB7">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Understand that, because of confidentiality, we cannot share information about other children.</w:t>
      </w:r>
    </w:p>
    <w:p w14:paraId="3911195B" w14:textId="7D4D1158" w:rsidR="00BE5239" w:rsidRPr="00325D40" w:rsidRDefault="00737BB7" w:rsidP="00325D40">
      <w:pPr>
        <w:numPr>
          <w:ilvl w:val="1"/>
          <w:numId w:val="2"/>
        </w:numPr>
        <w:shd w:val="clear" w:color="auto" w:fill="FFFFFF"/>
        <w:spacing w:before="100" w:beforeAutospacing="1" w:after="100" w:afterAutospacing="1" w:line="240" w:lineRule="auto"/>
        <w:rPr>
          <w:rFonts w:ascii="Open Sans" w:eastAsia="Times New Roman" w:hAnsi="Open Sans" w:cs="Times New Roman"/>
          <w:color w:val="000000"/>
          <w:lang w:eastAsia="en-AU"/>
        </w:rPr>
      </w:pPr>
      <w:r w:rsidRPr="00737BB7">
        <w:rPr>
          <w:rFonts w:ascii="Open Sans" w:eastAsia="Times New Roman" w:hAnsi="Open Sans" w:cs="Times New Roman"/>
          <w:color w:val="000000"/>
          <w:lang w:eastAsia="en-AU"/>
        </w:rPr>
        <w:t>Support their children to stay off-site during suspension, exclusion or expulsion. A child can still come on-site if they have the leader’s written approval</w:t>
      </w:r>
      <w:r w:rsidR="00325D40">
        <w:rPr>
          <w:rFonts w:ascii="Open Sans" w:eastAsia="Times New Roman" w:hAnsi="Open Sans" w:cs="Times New Roman"/>
          <w:color w:val="000000"/>
          <w:lang w:eastAsia="en-AU"/>
        </w:rPr>
        <w:t>.</w:t>
      </w:r>
    </w:p>
    <w:sectPr w:rsidR="00BE5239" w:rsidRPr="00325D40" w:rsidSect="00737BB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D454" w14:textId="77777777" w:rsidR="00B92461" w:rsidRDefault="00B92461" w:rsidP="007D536D">
      <w:pPr>
        <w:spacing w:after="0" w:line="240" w:lineRule="auto"/>
      </w:pPr>
      <w:r>
        <w:separator/>
      </w:r>
    </w:p>
  </w:endnote>
  <w:endnote w:type="continuationSeparator" w:id="0">
    <w:p w14:paraId="0F69D6FB" w14:textId="77777777" w:rsidR="00B92461" w:rsidRDefault="00B92461" w:rsidP="007D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AE23" w14:textId="77777777" w:rsidR="007D536D" w:rsidRDefault="007D5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4190" w14:textId="77777777" w:rsidR="007D536D" w:rsidRDefault="007D5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4BDC" w14:textId="77777777" w:rsidR="007D536D" w:rsidRDefault="007D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688A" w14:textId="77777777" w:rsidR="00B92461" w:rsidRDefault="00B92461" w:rsidP="007D536D">
      <w:pPr>
        <w:spacing w:after="0" w:line="240" w:lineRule="auto"/>
      </w:pPr>
      <w:r>
        <w:separator/>
      </w:r>
    </w:p>
  </w:footnote>
  <w:footnote w:type="continuationSeparator" w:id="0">
    <w:p w14:paraId="436395F6" w14:textId="77777777" w:rsidR="00B92461" w:rsidRDefault="00B92461" w:rsidP="007D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6216" w14:textId="77777777" w:rsidR="007D536D" w:rsidRDefault="007D5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580982"/>
      <w:docPartObj>
        <w:docPartGallery w:val="Watermarks"/>
        <w:docPartUnique/>
      </w:docPartObj>
    </w:sdtPr>
    <w:sdtContent>
      <w:p w14:paraId="3D252E98" w14:textId="09239B5C" w:rsidR="007D536D" w:rsidRDefault="007D536D">
        <w:pPr>
          <w:pStyle w:val="Header"/>
        </w:pPr>
        <w:r>
          <w:rPr>
            <w:noProof/>
          </w:rPr>
          <w:pict w14:anchorId="3F961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D580" w14:textId="77777777" w:rsidR="007D536D" w:rsidRDefault="007D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621"/>
    <w:multiLevelType w:val="hybridMultilevel"/>
    <w:tmpl w:val="56BCE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0A31E2"/>
    <w:multiLevelType w:val="hybridMultilevel"/>
    <w:tmpl w:val="717CF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B5DEE"/>
    <w:multiLevelType w:val="hybridMultilevel"/>
    <w:tmpl w:val="7B12F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40F69"/>
    <w:multiLevelType w:val="hybridMultilevel"/>
    <w:tmpl w:val="B38C74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2CC2D04"/>
    <w:multiLevelType w:val="hybridMultilevel"/>
    <w:tmpl w:val="F6DAD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E67426"/>
    <w:multiLevelType w:val="hybridMultilevel"/>
    <w:tmpl w:val="6DC8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B74435"/>
    <w:multiLevelType w:val="hybridMultilevel"/>
    <w:tmpl w:val="C186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236F86"/>
    <w:multiLevelType w:val="hybridMultilevel"/>
    <w:tmpl w:val="D8E0C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6030B"/>
    <w:multiLevelType w:val="hybridMultilevel"/>
    <w:tmpl w:val="D4AAF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D63882"/>
    <w:multiLevelType w:val="hybridMultilevel"/>
    <w:tmpl w:val="2BF83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A5381"/>
    <w:multiLevelType w:val="hybridMultilevel"/>
    <w:tmpl w:val="988CC8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80449BF"/>
    <w:multiLevelType w:val="hybridMultilevel"/>
    <w:tmpl w:val="F168B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5F6AAE"/>
    <w:multiLevelType w:val="multilevel"/>
    <w:tmpl w:val="A6FC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832A3"/>
    <w:multiLevelType w:val="multilevel"/>
    <w:tmpl w:val="A2400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6389E"/>
    <w:multiLevelType w:val="hybridMultilevel"/>
    <w:tmpl w:val="69B245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C4B0FB0"/>
    <w:multiLevelType w:val="hybridMultilevel"/>
    <w:tmpl w:val="257E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0"/>
  </w:num>
  <w:num w:numId="5">
    <w:abstractNumId w:val="11"/>
  </w:num>
  <w:num w:numId="6">
    <w:abstractNumId w:val="15"/>
  </w:num>
  <w:num w:numId="7">
    <w:abstractNumId w:val="2"/>
  </w:num>
  <w:num w:numId="8">
    <w:abstractNumId w:val="6"/>
  </w:num>
  <w:num w:numId="9">
    <w:abstractNumId w:val="9"/>
  </w:num>
  <w:num w:numId="10">
    <w:abstractNumId w:val="5"/>
  </w:num>
  <w:num w:numId="11">
    <w:abstractNumId w:val="4"/>
  </w:num>
  <w:num w:numId="12">
    <w:abstractNumId w:val="8"/>
  </w:num>
  <w:num w:numId="13">
    <w:abstractNumId w:val="1"/>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DA"/>
    <w:rsid w:val="00007F7C"/>
    <w:rsid w:val="000356AE"/>
    <w:rsid w:val="0004111A"/>
    <w:rsid w:val="00071DDA"/>
    <w:rsid w:val="001502C6"/>
    <w:rsid w:val="00214478"/>
    <w:rsid w:val="00235139"/>
    <w:rsid w:val="00325D40"/>
    <w:rsid w:val="003D7FF5"/>
    <w:rsid w:val="004377E8"/>
    <w:rsid w:val="005806D5"/>
    <w:rsid w:val="00737BB7"/>
    <w:rsid w:val="00795D5D"/>
    <w:rsid w:val="007D536D"/>
    <w:rsid w:val="007E4FFC"/>
    <w:rsid w:val="0080019B"/>
    <w:rsid w:val="00AA3D65"/>
    <w:rsid w:val="00B750FB"/>
    <w:rsid w:val="00B92461"/>
    <w:rsid w:val="00BE5239"/>
    <w:rsid w:val="00BF034F"/>
    <w:rsid w:val="00C060CA"/>
    <w:rsid w:val="00C413B0"/>
    <w:rsid w:val="00C4357B"/>
    <w:rsid w:val="00DA05D2"/>
    <w:rsid w:val="00F06F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B63FD"/>
  <w15:chartTrackingRefBased/>
  <w15:docId w15:val="{84C0A2FC-4FCC-400E-9B0F-3F1C3913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7B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737BB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737BB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BB7"/>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37BB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737BB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737BB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37BB7"/>
    <w:rPr>
      <w:color w:val="0000FF"/>
      <w:u w:val="single"/>
    </w:rPr>
  </w:style>
  <w:style w:type="paragraph" w:styleId="ListParagraph">
    <w:name w:val="List Paragraph"/>
    <w:basedOn w:val="Normal"/>
    <w:uiPriority w:val="34"/>
    <w:qFormat/>
    <w:rsid w:val="007E4FFC"/>
    <w:pPr>
      <w:ind w:left="720"/>
      <w:contextualSpacing/>
    </w:pPr>
  </w:style>
  <w:style w:type="paragraph" w:styleId="BalloonText">
    <w:name w:val="Balloon Text"/>
    <w:basedOn w:val="Normal"/>
    <w:link w:val="BalloonTextChar"/>
    <w:uiPriority w:val="99"/>
    <w:semiHidden/>
    <w:unhideWhenUsed/>
    <w:rsid w:val="00800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19B"/>
    <w:rPr>
      <w:rFonts w:ascii="Segoe UI" w:hAnsi="Segoe UI" w:cs="Segoe UI"/>
      <w:sz w:val="18"/>
      <w:szCs w:val="18"/>
    </w:rPr>
  </w:style>
  <w:style w:type="paragraph" w:styleId="Header">
    <w:name w:val="header"/>
    <w:basedOn w:val="Normal"/>
    <w:link w:val="HeaderChar"/>
    <w:uiPriority w:val="99"/>
    <w:unhideWhenUsed/>
    <w:rsid w:val="007D5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36D"/>
  </w:style>
  <w:style w:type="paragraph" w:styleId="Footer">
    <w:name w:val="footer"/>
    <w:basedOn w:val="Normal"/>
    <w:link w:val="FooterChar"/>
    <w:uiPriority w:val="99"/>
    <w:unhideWhenUsed/>
    <w:rsid w:val="007D5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01678">
      <w:bodyDiv w:val="1"/>
      <w:marLeft w:val="0"/>
      <w:marRight w:val="0"/>
      <w:marTop w:val="0"/>
      <w:marBottom w:val="0"/>
      <w:divBdr>
        <w:top w:val="none" w:sz="0" w:space="0" w:color="auto"/>
        <w:left w:val="none" w:sz="0" w:space="0" w:color="auto"/>
        <w:bottom w:val="none" w:sz="0" w:space="0" w:color="auto"/>
        <w:right w:val="none" w:sz="0" w:space="0" w:color="auto"/>
      </w:divBdr>
      <w:divsChild>
        <w:div w:id="1681859055">
          <w:marLeft w:val="0"/>
          <w:marRight w:val="0"/>
          <w:marTop w:val="0"/>
          <w:marBottom w:val="0"/>
          <w:divBdr>
            <w:top w:val="none" w:sz="0" w:space="0" w:color="auto"/>
            <w:left w:val="none" w:sz="0" w:space="0" w:color="auto"/>
            <w:bottom w:val="none" w:sz="0" w:space="0" w:color="auto"/>
            <w:right w:val="none" w:sz="0" w:space="0" w:color="auto"/>
          </w:divBdr>
          <w:divsChild>
            <w:div w:id="1438792517">
              <w:marLeft w:val="0"/>
              <w:marRight w:val="0"/>
              <w:marTop w:val="0"/>
              <w:marBottom w:val="0"/>
              <w:divBdr>
                <w:top w:val="none" w:sz="0" w:space="0" w:color="auto"/>
                <w:left w:val="none" w:sz="0" w:space="0" w:color="auto"/>
                <w:bottom w:val="none" w:sz="0" w:space="0" w:color="auto"/>
                <w:right w:val="none" w:sz="0" w:space="0" w:color="auto"/>
              </w:divBdr>
              <w:divsChild>
                <w:div w:id="431823472">
                  <w:marLeft w:val="0"/>
                  <w:marRight w:val="0"/>
                  <w:marTop w:val="0"/>
                  <w:marBottom w:val="0"/>
                  <w:divBdr>
                    <w:top w:val="none" w:sz="0" w:space="0" w:color="auto"/>
                    <w:left w:val="none" w:sz="0" w:space="0" w:color="auto"/>
                    <w:bottom w:val="none" w:sz="0" w:space="0" w:color="auto"/>
                    <w:right w:val="none" w:sz="0" w:space="0" w:color="auto"/>
                  </w:divBdr>
                  <w:divsChild>
                    <w:div w:id="14142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92286">
              <w:marLeft w:val="0"/>
              <w:marRight w:val="0"/>
              <w:marTop w:val="0"/>
              <w:marBottom w:val="0"/>
              <w:divBdr>
                <w:top w:val="none" w:sz="0" w:space="0" w:color="auto"/>
                <w:left w:val="none" w:sz="0" w:space="0" w:color="auto"/>
                <w:bottom w:val="none" w:sz="0" w:space="0" w:color="auto"/>
                <w:right w:val="none" w:sz="0" w:space="0" w:color="auto"/>
              </w:divBdr>
              <w:divsChild>
                <w:div w:id="336545643">
                  <w:marLeft w:val="0"/>
                  <w:marRight w:val="0"/>
                  <w:marTop w:val="0"/>
                  <w:marBottom w:val="0"/>
                  <w:divBdr>
                    <w:top w:val="none" w:sz="0" w:space="0" w:color="auto"/>
                    <w:left w:val="none" w:sz="0" w:space="0" w:color="auto"/>
                    <w:bottom w:val="none" w:sz="0" w:space="0" w:color="auto"/>
                    <w:right w:val="none" w:sz="0" w:space="0" w:color="auto"/>
                  </w:divBdr>
                  <w:divsChild>
                    <w:div w:id="15294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2798">
          <w:marLeft w:val="0"/>
          <w:marRight w:val="0"/>
          <w:marTop w:val="0"/>
          <w:marBottom w:val="0"/>
          <w:divBdr>
            <w:top w:val="none" w:sz="0" w:space="0" w:color="auto"/>
            <w:left w:val="none" w:sz="0" w:space="0" w:color="auto"/>
            <w:bottom w:val="none" w:sz="0" w:space="0" w:color="auto"/>
            <w:right w:val="none" w:sz="0" w:space="0" w:color="auto"/>
          </w:divBdr>
          <w:divsChild>
            <w:div w:id="1973822775">
              <w:marLeft w:val="0"/>
              <w:marRight w:val="0"/>
              <w:marTop w:val="0"/>
              <w:marBottom w:val="0"/>
              <w:divBdr>
                <w:top w:val="none" w:sz="0" w:space="0" w:color="auto"/>
                <w:left w:val="none" w:sz="0" w:space="0" w:color="auto"/>
                <w:bottom w:val="none" w:sz="0" w:space="0" w:color="auto"/>
                <w:right w:val="none" w:sz="0" w:space="0" w:color="auto"/>
              </w:divBdr>
              <w:divsChild>
                <w:div w:id="13236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a.edu.au/library/document-library/shared/behaviour-support-policy.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Braithwaite, Travis (Paradise Primary School)</dc:creator>
  <cp:keywords/>
  <dc:description/>
  <cp:lastModifiedBy>Travis</cp:lastModifiedBy>
  <cp:revision>25</cp:revision>
  <cp:lastPrinted>2025-10-24T00:31:00Z</cp:lastPrinted>
  <dcterms:created xsi:type="dcterms:W3CDTF">2025-09-12T05:00:00Z</dcterms:created>
  <dcterms:modified xsi:type="dcterms:W3CDTF">2025-10-24T00:33:00Z</dcterms:modified>
</cp:coreProperties>
</file>