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199"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4"/>
        <w:gridCol w:w="6095"/>
        <w:gridCol w:w="2830"/>
      </w:tblGrid>
      <w:tr w:rsidR="00A85230" w:rsidTr="00A85230">
        <w:trPr>
          <w:trHeight w:val="1410"/>
        </w:trPr>
        <w:tc>
          <w:tcPr>
            <w:tcW w:w="2274" w:type="dxa"/>
          </w:tcPr>
          <w:p w:rsidR="00D741C4" w:rsidRPr="000A27D1" w:rsidRDefault="00D741C4" w:rsidP="00B313F2">
            <w:pPr>
              <w:rPr>
                <w:sz w:val="2"/>
                <w:szCs w:val="2"/>
              </w:rPr>
            </w:pPr>
            <w:r w:rsidRPr="000A27D1">
              <w:rPr>
                <w:noProof/>
                <w:sz w:val="2"/>
                <w:szCs w:val="2"/>
                <w:lang w:eastAsia="en-AU"/>
              </w:rPr>
              <w:drawing>
                <wp:anchor distT="0" distB="0" distL="114300" distR="114300" simplePos="0" relativeHeight="251662336" behindDoc="1" locked="0" layoutInCell="1" allowOverlap="1" wp14:anchorId="5314A26A" wp14:editId="59A79B97">
                  <wp:simplePos x="0" y="0"/>
                  <wp:positionH relativeFrom="margin">
                    <wp:posOffset>113030</wp:posOffset>
                  </wp:positionH>
                  <wp:positionV relativeFrom="margin">
                    <wp:posOffset>0</wp:posOffset>
                  </wp:positionV>
                  <wp:extent cx="862965" cy="983615"/>
                  <wp:effectExtent l="0" t="0" r="0" b="698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ck Logo.jpg"/>
                          <pic:cNvPicPr/>
                        </pic:nvPicPr>
                        <pic:blipFill>
                          <a:blip r:embed="rId8">
                            <a:extLst>
                              <a:ext uri="{28A0092B-C50C-407E-A947-70E740481C1C}">
                                <a14:useLocalDpi xmlns:a14="http://schemas.microsoft.com/office/drawing/2010/main" val="0"/>
                              </a:ext>
                            </a:extLst>
                          </a:blip>
                          <a:stretch>
                            <a:fillRect/>
                          </a:stretch>
                        </pic:blipFill>
                        <pic:spPr>
                          <a:xfrm>
                            <a:off x="0" y="0"/>
                            <a:ext cx="862965" cy="983615"/>
                          </a:xfrm>
                          <a:prstGeom prst="rect">
                            <a:avLst/>
                          </a:prstGeom>
                        </pic:spPr>
                      </pic:pic>
                    </a:graphicData>
                  </a:graphic>
                  <wp14:sizeRelH relativeFrom="page">
                    <wp14:pctWidth>0</wp14:pctWidth>
                  </wp14:sizeRelH>
                  <wp14:sizeRelV relativeFrom="page">
                    <wp14:pctHeight>0</wp14:pctHeight>
                  </wp14:sizeRelV>
                </wp:anchor>
              </w:drawing>
            </w:r>
          </w:p>
        </w:tc>
        <w:tc>
          <w:tcPr>
            <w:tcW w:w="6095" w:type="dxa"/>
          </w:tcPr>
          <w:p w:rsidR="00B313F2" w:rsidRPr="00A85230" w:rsidRDefault="00B313F2" w:rsidP="00B313F2">
            <w:pPr>
              <w:jc w:val="center"/>
              <w:rPr>
                <w:b/>
                <w:color w:val="006600"/>
                <w:sz w:val="12"/>
                <w:szCs w:val="48"/>
              </w:rPr>
            </w:pPr>
          </w:p>
          <w:p w:rsidR="00A85230" w:rsidRPr="00A85230" w:rsidRDefault="00A85230" w:rsidP="00B313F2">
            <w:pPr>
              <w:jc w:val="center"/>
              <w:rPr>
                <w:b/>
                <w:color w:val="006600"/>
                <w:sz w:val="8"/>
                <w:szCs w:val="48"/>
              </w:rPr>
            </w:pPr>
          </w:p>
          <w:p w:rsidR="00D741C4" w:rsidRPr="00A7688D" w:rsidRDefault="00D741C4" w:rsidP="00B313F2">
            <w:pPr>
              <w:jc w:val="center"/>
              <w:rPr>
                <w:b/>
                <w:sz w:val="48"/>
                <w:szCs w:val="48"/>
              </w:rPr>
            </w:pPr>
            <w:r w:rsidRPr="00A7688D">
              <w:rPr>
                <w:b/>
                <w:color w:val="006600"/>
                <w:sz w:val="48"/>
                <w:szCs w:val="48"/>
              </w:rPr>
              <w:t xml:space="preserve">L O C K   A R E A   S C H O </w:t>
            </w:r>
            <w:proofErr w:type="spellStart"/>
            <w:r w:rsidRPr="00A7688D">
              <w:rPr>
                <w:b/>
                <w:color w:val="006600"/>
                <w:sz w:val="48"/>
                <w:szCs w:val="48"/>
              </w:rPr>
              <w:t>O</w:t>
            </w:r>
            <w:proofErr w:type="spellEnd"/>
            <w:r w:rsidRPr="00A7688D">
              <w:rPr>
                <w:b/>
                <w:color w:val="006600"/>
                <w:sz w:val="48"/>
                <w:szCs w:val="48"/>
              </w:rPr>
              <w:t xml:space="preserve"> L</w:t>
            </w:r>
          </w:p>
          <w:p w:rsidR="00D741C4" w:rsidRPr="00A7688D" w:rsidRDefault="00D741C4" w:rsidP="00B313F2">
            <w:pPr>
              <w:pBdr>
                <w:top w:val="single" w:sz="4" w:space="1" w:color="auto"/>
                <w:bottom w:val="single" w:sz="4" w:space="1" w:color="auto"/>
              </w:pBdr>
              <w:tabs>
                <w:tab w:val="left" w:pos="142"/>
                <w:tab w:val="right" w:leader="underscore" w:pos="6946"/>
              </w:tabs>
              <w:jc w:val="center"/>
              <w:rPr>
                <w:sz w:val="24"/>
                <w:szCs w:val="24"/>
              </w:rPr>
            </w:pPr>
            <w:r w:rsidRPr="00A7688D">
              <w:rPr>
                <w:sz w:val="24"/>
                <w:szCs w:val="24"/>
              </w:rPr>
              <w:t xml:space="preserve">W  I  T  H     </w:t>
            </w:r>
            <w:proofErr w:type="spellStart"/>
            <w:r w:rsidRPr="00A7688D">
              <w:rPr>
                <w:sz w:val="24"/>
                <w:szCs w:val="24"/>
              </w:rPr>
              <w:t>H</w:t>
            </w:r>
            <w:proofErr w:type="spellEnd"/>
            <w:r w:rsidRPr="00A7688D">
              <w:rPr>
                <w:sz w:val="24"/>
                <w:szCs w:val="24"/>
              </w:rPr>
              <w:t xml:space="preserve">  E  A  D,     H  </w:t>
            </w:r>
            <w:r>
              <w:rPr>
                <w:sz w:val="24"/>
                <w:szCs w:val="24"/>
              </w:rPr>
              <w:t>E</w:t>
            </w:r>
            <w:r w:rsidRPr="00A7688D">
              <w:rPr>
                <w:sz w:val="24"/>
                <w:szCs w:val="24"/>
              </w:rPr>
              <w:t xml:space="preserve">  </w:t>
            </w:r>
            <w:r>
              <w:rPr>
                <w:sz w:val="24"/>
                <w:szCs w:val="24"/>
              </w:rPr>
              <w:t>A</w:t>
            </w:r>
            <w:r w:rsidRPr="00A7688D">
              <w:rPr>
                <w:sz w:val="24"/>
                <w:szCs w:val="24"/>
              </w:rPr>
              <w:t xml:space="preserve">  </w:t>
            </w:r>
            <w:r>
              <w:rPr>
                <w:sz w:val="24"/>
                <w:szCs w:val="24"/>
              </w:rPr>
              <w:t>R  T     A  N  D     H  A  N  D</w:t>
            </w:r>
          </w:p>
          <w:p w:rsidR="00D741C4" w:rsidRPr="007201DE" w:rsidRDefault="00D741C4" w:rsidP="00B313F2">
            <w:pPr>
              <w:tabs>
                <w:tab w:val="right" w:pos="5812"/>
              </w:tabs>
              <w:jc w:val="center"/>
              <w:rPr>
                <w:i/>
                <w:sz w:val="6"/>
              </w:rPr>
            </w:pPr>
          </w:p>
          <w:p w:rsidR="00D741C4" w:rsidRPr="00D741C4" w:rsidRDefault="00D741C4" w:rsidP="00B313F2">
            <w:pPr>
              <w:tabs>
                <w:tab w:val="right" w:pos="5954"/>
              </w:tabs>
              <w:jc w:val="center"/>
              <w:rPr>
                <w:i/>
                <w:sz w:val="15"/>
                <w:szCs w:val="15"/>
              </w:rPr>
            </w:pPr>
            <w:r>
              <w:rPr>
                <w:i/>
                <w:sz w:val="15"/>
                <w:szCs w:val="15"/>
              </w:rPr>
              <w:t xml:space="preserve">PO Box 15 </w:t>
            </w:r>
            <w:r w:rsidRPr="00836A2D">
              <w:rPr>
                <w:i/>
                <w:sz w:val="15"/>
                <w:szCs w:val="15"/>
              </w:rPr>
              <w:t>LOCK</w:t>
            </w:r>
            <w:r>
              <w:rPr>
                <w:i/>
                <w:sz w:val="15"/>
                <w:szCs w:val="15"/>
              </w:rPr>
              <w:t xml:space="preserve"> SA </w:t>
            </w:r>
            <w:r w:rsidRPr="00836A2D">
              <w:rPr>
                <w:i/>
                <w:sz w:val="15"/>
                <w:szCs w:val="15"/>
              </w:rPr>
              <w:t xml:space="preserve">5633 </w:t>
            </w:r>
            <w:r w:rsidRPr="00836A2D">
              <w:rPr>
                <w:i/>
                <w:sz w:val="15"/>
                <w:szCs w:val="15"/>
              </w:rPr>
              <w:sym w:font="Wingdings" w:char="F09F"/>
            </w:r>
            <w:r w:rsidRPr="00836A2D">
              <w:rPr>
                <w:i/>
                <w:sz w:val="15"/>
                <w:szCs w:val="15"/>
              </w:rPr>
              <w:t xml:space="preserve"> </w:t>
            </w:r>
            <w:r w:rsidRPr="003D1F90">
              <w:rPr>
                <w:b/>
                <w:i/>
                <w:sz w:val="15"/>
                <w:szCs w:val="15"/>
              </w:rPr>
              <w:t>P</w:t>
            </w:r>
            <w:r w:rsidRPr="00836A2D">
              <w:rPr>
                <w:i/>
                <w:sz w:val="15"/>
                <w:szCs w:val="15"/>
              </w:rPr>
              <w:t xml:space="preserve"> 08 8689 1019 </w:t>
            </w:r>
            <w:r w:rsidRPr="00836A2D">
              <w:rPr>
                <w:i/>
                <w:sz w:val="15"/>
                <w:szCs w:val="15"/>
              </w:rPr>
              <w:sym w:font="Wingdings" w:char="F09F"/>
            </w:r>
            <w:r w:rsidRPr="00836A2D">
              <w:rPr>
                <w:i/>
                <w:sz w:val="15"/>
                <w:szCs w:val="15"/>
              </w:rPr>
              <w:t xml:space="preserve"> </w:t>
            </w:r>
            <w:r w:rsidRPr="003D1F90">
              <w:rPr>
                <w:b/>
                <w:i/>
                <w:sz w:val="15"/>
                <w:szCs w:val="15"/>
              </w:rPr>
              <w:t>F</w:t>
            </w:r>
            <w:r w:rsidRPr="00836A2D">
              <w:rPr>
                <w:i/>
                <w:sz w:val="15"/>
                <w:szCs w:val="15"/>
              </w:rPr>
              <w:t xml:space="preserve"> 08 8689 1184 </w:t>
            </w:r>
            <w:r w:rsidRPr="00836A2D">
              <w:rPr>
                <w:i/>
                <w:sz w:val="15"/>
                <w:szCs w:val="15"/>
              </w:rPr>
              <w:sym w:font="Wingdings" w:char="F09F"/>
            </w:r>
            <w:r>
              <w:rPr>
                <w:i/>
                <w:sz w:val="15"/>
                <w:szCs w:val="15"/>
              </w:rPr>
              <w:t xml:space="preserve"> </w:t>
            </w:r>
            <w:r w:rsidRPr="003D1F90">
              <w:rPr>
                <w:b/>
                <w:i/>
                <w:sz w:val="15"/>
                <w:szCs w:val="15"/>
              </w:rPr>
              <w:t>E</w:t>
            </w:r>
            <w:r w:rsidRPr="00836A2D">
              <w:rPr>
                <w:i/>
                <w:sz w:val="15"/>
                <w:szCs w:val="15"/>
              </w:rPr>
              <w:t xml:space="preserve"> dl.0230_info@schools.sa.edu.au</w:t>
            </w:r>
          </w:p>
        </w:tc>
        <w:tc>
          <w:tcPr>
            <w:tcW w:w="2830" w:type="dxa"/>
          </w:tcPr>
          <w:p w:rsidR="00D741C4" w:rsidRPr="000A27D1" w:rsidRDefault="00D741C4" w:rsidP="00B313F2">
            <w:pPr>
              <w:jc w:val="center"/>
              <w:rPr>
                <w:sz w:val="2"/>
                <w:szCs w:val="2"/>
              </w:rPr>
            </w:pPr>
            <w:r w:rsidRPr="000A27D1">
              <w:rPr>
                <w:b/>
                <w:noProof/>
                <w:color w:val="006600"/>
                <w:sz w:val="2"/>
                <w:szCs w:val="2"/>
                <w:lang w:eastAsia="en-AU"/>
              </w:rPr>
              <w:drawing>
                <wp:anchor distT="0" distB="0" distL="114300" distR="114300" simplePos="0" relativeHeight="251660288" behindDoc="1" locked="0" layoutInCell="1" allowOverlap="1" wp14:anchorId="59F468FE" wp14:editId="106CBABC">
                  <wp:simplePos x="0" y="0"/>
                  <wp:positionH relativeFrom="margin">
                    <wp:posOffset>281305</wp:posOffset>
                  </wp:positionH>
                  <wp:positionV relativeFrom="margin">
                    <wp:posOffset>0</wp:posOffset>
                  </wp:positionV>
                  <wp:extent cx="1202690" cy="9334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CD Logo Spot_vertical.jpg"/>
                          <pic:cNvPicPr/>
                        </pic:nvPicPr>
                        <pic:blipFill rotWithShape="1">
                          <a:blip r:embed="rId9" cstate="print">
                            <a:extLst>
                              <a:ext uri="{28A0092B-C50C-407E-A947-70E740481C1C}">
                                <a14:useLocalDpi xmlns:a14="http://schemas.microsoft.com/office/drawing/2010/main" val="0"/>
                              </a:ext>
                            </a:extLst>
                          </a:blip>
                          <a:srcRect t="9858" b="9639"/>
                          <a:stretch/>
                        </pic:blipFill>
                        <pic:spPr bwMode="auto">
                          <a:xfrm>
                            <a:off x="0" y="0"/>
                            <a:ext cx="1202690" cy="933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rsidR="000E2CCA" w:rsidRPr="00371266" w:rsidRDefault="000E2CCA" w:rsidP="000E2CCA">
      <w:pPr>
        <w:spacing w:after="0"/>
        <w:jc w:val="center"/>
        <w:rPr>
          <w:b/>
          <w:sz w:val="44"/>
        </w:rPr>
      </w:pPr>
      <w:r w:rsidRPr="00371266">
        <w:rPr>
          <w:b/>
          <w:sz w:val="44"/>
        </w:rPr>
        <w:t>Assessment and Reporting Policy</w:t>
      </w:r>
    </w:p>
    <w:p w:rsidR="000E2CCA" w:rsidRPr="00371266" w:rsidRDefault="000E2CCA" w:rsidP="000E2CCA">
      <w:pPr>
        <w:spacing w:after="0" w:line="240" w:lineRule="auto"/>
        <w:jc w:val="both"/>
      </w:pPr>
      <w:r w:rsidRPr="00371266">
        <w:rPr>
          <w:b/>
        </w:rPr>
        <w:t>ASSESSMENT</w:t>
      </w:r>
      <w:r w:rsidRPr="00371266">
        <w:t xml:space="preserve"> is the process of identifying, gathering and interpreting information about progress in students’ learning. The purposes of assessment are to:</w:t>
      </w:r>
    </w:p>
    <w:p w:rsidR="000E2CCA" w:rsidRPr="00371266" w:rsidRDefault="000E2CCA" w:rsidP="00371266">
      <w:pPr>
        <w:pStyle w:val="ListParagraph"/>
        <w:numPr>
          <w:ilvl w:val="0"/>
          <w:numId w:val="13"/>
        </w:numPr>
        <w:overflowPunct w:val="0"/>
        <w:autoSpaceDE w:val="0"/>
        <w:autoSpaceDN w:val="0"/>
        <w:adjustRightInd w:val="0"/>
        <w:spacing w:after="0" w:line="240" w:lineRule="auto"/>
        <w:jc w:val="both"/>
        <w:textAlignment w:val="baseline"/>
      </w:pPr>
      <w:r w:rsidRPr="00371266">
        <w:t>Improve student learning.</w:t>
      </w:r>
    </w:p>
    <w:p w:rsidR="000E2CCA" w:rsidRPr="00371266" w:rsidRDefault="000E2CCA" w:rsidP="00371266">
      <w:pPr>
        <w:pStyle w:val="ListParagraph"/>
        <w:numPr>
          <w:ilvl w:val="0"/>
          <w:numId w:val="13"/>
        </w:numPr>
        <w:overflowPunct w:val="0"/>
        <w:autoSpaceDE w:val="0"/>
        <w:autoSpaceDN w:val="0"/>
        <w:adjustRightInd w:val="0"/>
        <w:spacing w:after="0" w:line="240" w:lineRule="auto"/>
        <w:jc w:val="both"/>
        <w:textAlignment w:val="baseline"/>
      </w:pPr>
      <w:r w:rsidRPr="00371266">
        <w:t xml:space="preserve">Provide information about whether the learning goals of the teaching programme </w:t>
      </w:r>
      <w:proofErr w:type="gramStart"/>
      <w:r w:rsidRPr="00371266">
        <w:t>have been achieved</w:t>
      </w:r>
      <w:proofErr w:type="gramEnd"/>
      <w:r w:rsidRPr="00371266">
        <w:t>.</w:t>
      </w:r>
    </w:p>
    <w:p w:rsidR="000E2CCA" w:rsidRPr="00371266" w:rsidRDefault="000E2CCA" w:rsidP="00371266">
      <w:pPr>
        <w:pStyle w:val="ListParagraph"/>
        <w:numPr>
          <w:ilvl w:val="0"/>
          <w:numId w:val="13"/>
        </w:numPr>
        <w:overflowPunct w:val="0"/>
        <w:autoSpaceDE w:val="0"/>
        <w:autoSpaceDN w:val="0"/>
        <w:adjustRightInd w:val="0"/>
        <w:spacing w:after="0" w:line="240" w:lineRule="auto"/>
        <w:jc w:val="both"/>
        <w:textAlignment w:val="baseline"/>
      </w:pPr>
      <w:r w:rsidRPr="00371266">
        <w:t>Help teachers and students make decisions about future learning.</w:t>
      </w:r>
    </w:p>
    <w:p w:rsidR="000E2CCA" w:rsidRPr="00371266" w:rsidRDefault="000E2CCA" w:rsidP="000E2CCA">
      <w:pPr>
        <w:spacing w:after="0" w:line="240" w:lineRule="auto"/>
        <w:jc w:val="both"/>
      </w:pPr>
    </w:p>
    <w:p w:rsidR="000E2CCA" w:rsidRPr="00371266" w:rsidRDefault="000E2CCA" w:rsidP="000E2CCA">
      <w:pPr>
        <w:spacing w:after="0" w:line="240" w:lineRule="auto"/>
        <w:jc w:val="both"/>
      </w:pPr>
      <w:r w:rsidRPr="00371266">
        <w:t>At Lock Area School teachers will plan and prepare a programme of work for students for each subject that they take, in order to achieve the above purposes. Programmes will be aligned in accordance with the Australian Curriculum. Teachers will use their experience and knowledge of a student as a basis for planning and programming, assessment and reporting. A variety of assessment methods will be used to the benefit of students.</w:t>
      </w:r>
    </w:p>
    <w:p w:rsidR="000E2CCA" w:rsidRPr="00371266" w:rsidRDefault="000E2CCA" w:rsidP="000E2CCA">
      <w:pPr>
        <w:spacing w:after="0" w:line="240" w:lineRule="auto"/>
        <w:jc w:val="both"/>
      </w:pPr>
    </w:p>
    <w:p w:rsidR="000E2CCA" w:rsidRPr="00371266" w:rsidRDefault="000E2CCA" w:rsidP="000E2CCA">
      <w:pPr>
        <w:spacing w:after="0" w:line="240" w:lineRule="auto"/>
        <w:jc w:val="both"/>
      </w:pPr>
      <w:r w:rsidRPr="00371266">
        <w:rPr>
          <w:b/>
        </w:rPr>
        <w:t xml:space="preserve">REPORTING </w:t>
      </w:r>
      <w:r w:rsidRPr="00371266">
        <w:t>is communicating the information gained from assessing student learning. The purposes of reporting are to:</w:t>
      </w:r>
    </w:p>
    <w:p w:rsidR="000E2CCA" w:rsidRPr="00371266" w:rsidRDefault="000E2CCA" w:rsidP="00371266">
      <w:pPr>
        <w:pStyle w:val="ListParagraph"/>
        <w:numPr>
          <w:ilvl w:val="0"/>
          <w:numId w:val="14"/>
        </w:numPr>
        <w:overflowPunct w:val="0"/>
        <w:autoSpaceDE w:val="0"/>
        <w:autoSpaceDN w:val="0"/>
        <w:adjustRightInd w:val="0"/>
        <w:spacing w:after="0" w:line="240" w:lineRule="auto"/>
        <w:jc w:val="both"/>
        <w:textAlignment w:val="baseline"/>
      </w:pPr>
      <w:r w:rsidRPr="00371266">
        <w:t>Support teaching and learning by providing information to students, parents and teachers about students’ progress and achievement.</w:t>
      </w:r>
    </w:p>
    <w:p w:rsidR="000E2CCA" w:rsidRPr="00371266" w:rsidRDefault="000E2CCA" w:rsidP="00371266">
      <w:pPr>
        <w:pStyle w:val="ListParagraph"/>
        <w:numPr>
          <w:ilvl w:val="0"/>
          <w:numId w:val="14"/>
        </w:numPr>
        <w:overflowPunct w:val="0"/>
        <w:autoSpaceDE w:val="0"/>
        <w:autoSpaceDN w:val="0"/>
        <w:adjustRightInd w:val="0"/>
        <w:spacing w:after="0" w:line="240" w:lineRule="auto"/>
        <w:jc w:val="both"/>
        <w:textAlignment w:val="baseline"/>
      </w:pPr>
      <w:r w:rsidRPr="00371266">
        <w:t xml:space="preserve">Inform </w:t>
      </w:r>
      <w:proofErr w:type="spellStart"/>
      <w:r w:rsidRPr="00371266">
        <w:t>D</w:t>
      </w:r>
      <w:r w:rsidR="00A27AD1" w:rsidRPr="00371266">
        <w:t>f</w:t>
      </w:r>
      <w:r w:rsidRPr="00371266">
        <w:t>E</w:t>
      </w:r>
      <w:proofErr w:type="spellEnd"/>
      <w:r w:rsidRPr="00371266">
        <w:t xml:space="preserve">, </w:t>
      </w:r>
      <w:r w:rsidR="00A27AD1" w:rsidRPr="00371266">
        <w:t>SACE</w:t>
      </w:r>
      <w:r w:rsidRPr="00371266">
        <w:t>, higher education institutions and employers about students’ achievement and attitudes.</w:t>
      </w:r>
    </w:p>
    <w:p w:rsidR="000E2CCA" w:rsidRPr="00371266" w:rsidRDefault="000E2CCA" w:rsidP="00371266">
      <w:pPr>
        <w:pStyle w:val="ListParagraph"/>
        <w:numPr>
          <w:ilvl w:val="0"/>
          <w:numId w:val="14"/>
        </w:numPr>
        <w:overflowPunct w:val="0"/>
        <w:autoSpaceDE w:val="0"/>
        <w:autoSpaceDN w:val="0"/>
        <w:adjustRightInd w:val="0"/>
        <w:spacing w:after="0" w:line="240" w:lineRule="auto"/>
        <w:jc w:val="both"/>
        <w:textAlignment w:val="baseline"/>
      </w:pPr>
      <w:r w:rsidRPr="00371266">
        <w:t>Identify areas for change to meet the needs of all students.</w:t>
      </w:r>
    </w:p>
    <w:p w:rsidR="000E2CCA" w:rsidRPr="00371266" w:rsidRDefault="000E2CCA" w:rsidP="00371266">
      <w:pPr>
        <w:pStyle w:val="ListParagraph"/>
        <w:numPr>
          <w:ilvl w:val="0"/>
          <w:numId w:val="14"/>
        </w:numPr>
        <w:overflowPunct w:val="0"/>
        <w:autoSpaceDE w:val="0"/>
        <w:autoSpaceDN w:val="0"/>
        <w:adjustRightInd w:val="0"/>
        <w:spacing w:after="0" w:line="240" w:lineRule="auto"/>
        <w:jc w:val="both"/>
        <w:textAlignment w:val="baseline"/>
      </w:pPr>
      <w:r w:rsidRPr="00371266">
        <w:t xml:space="preserve">In accordance with ACARA (Australian Curriculum Assessment and Reporting Authority), grades from A-E </w:t>
      </w:r>
      <w:r w:rsidR="006B774B" w:rsidRPr="00371266">
        <w:t xml:space="preserve">or word equivalents </w:t>
      </w:r>
      <w:proofErr w:type="gramStart"/>
      <w:r w:rsidRPr="00371266">
        <w:t>will be given</w:t>
      </w:r>
      <w:proofErr w:type="gramEnd"/>
      <w:r w:rsidRPr="00371266">
        <w:t xml:space="preserve"> for all students from Years 1-10 in all subject areas.</w:t>
      </w:r>
    </w:p>
    <w:p w:rsidR="000E2CCA" w:rsidRPr="00371266" w:rsidRDefault="000E2CCA" w:rsidP="000E2CCA">
      <w:pPr>
        <w:spacing w:after="0" w:line="240" w:lineRule="auto"/>
        <w:jc w:val="both"/>
      </w:pPr>
    </w:p>
    <w:p w:rsidR="000E2CCA" w:rsidRPr="00371266" w:rsidRDefault="000E2CCA" w:rsidP="000E2CCA">
      <w:pPr>
        <w:spacing w:after="0" w:line="240" w:lineRule="auto"/>
        <w:jc w:val="both"/>
      </w:pPr>
      <w:r w:rsidRPr="00371266">
        <w:t>Teachers at Lock Area School will report in a variety of ways.</w:t>
      </w:r>
    </w:p>
    <w:p w:rsidR="000E2CCA" w:rsidRPr="00371266" w:rsidRDefault="000E2CCA" w:rsidP="000E2CCA">
      <w:pPr>
        <w:spacing w:after="0" w:line="240" w:lineRule="auto"/>
        <w:jc w:val="both"/>
      </w:pPr>
    </w:p>
    <w:p w:rsidR="000E2CCA" w:rsidRPr="00371266" w:rsidRDefault="000E2CCA" w:rsidP="000E2CCA">
      <w:pPr>
        <w:spacing w:after="0" w:line="240" w:lineRule="auto"/>
        <w:jc w:val="both"/>
      </w:pPr>
      <w:r w:rsidRPr="00371266">
        <w:t>Reporting methods include:</w:t>
      </w:r>
    </w:p>
    <w:p w:rsidR="000E2CCA" w:rsidRPr="00371266" w:rsidRDefault="000E2CCA" w:rsidP="00371266">
      <w:pPr>
        <w:pStyle w:val="ListParagraph"/>
        <w:numPr>
          <w:ilvl w:val="0"/>
          <w:numId w:val="15"/>
        </w:numPr>
        <w:overflowPunct w:val="0"/>
        <w:autoSpaceDE w:val="0"/>
        <w:autoSpaceDN w:val="0"/>
        <w:adjustRightInd w:val="0"/>
        <w:spacing w:after="0" w:line="240" w:lineRule="auto"/>
        <w:jc w:val="both"/>
        <w:textAlignment w:val="baseline"/>
      </w:pPr>
      <w:r w:rsidRPr="00371266">
        <w:rPr>
          <w:b/>
        </w:rPr>
        <w:t>Parent/Teacher Interviews</w:t>
      </w:r>
      <w:r w:rsidRPr="00371266">
        <w:t xml:space="preserve"> </w:t>
      </w:r>
      <w:proofErr w:type="gramStart"/>
      <w:r w:rsidRPr="00371266">
        <w:t>will be offered</w:t>
      </w:r>
      <w:proofErr w:type="gramEnd"/>
      <w:r w:rsidRPr="00371266">
        <w:t xml:space="preserve"> at regular intervals throughout the year as explained below. </w:t>
      </w:r>
      <w:r w:rsidR="00371266" w:rsidRPr="00371266">
        <w:t>Parent and/or teacher may request them</w:t>
      </w:r>
      <w:r w:rsidRPr="00371266">
        <w:t xml:space="preserve"> at any time throughout the school year. Students </w:t>
      </w:r>
      <w:proofErr w:type="gramStart"/>
      <w:r w:rsidRPr="00371266">
        <w:t>may be invited</w:t>
      </w:r>
      <w:proofErr w:type="gramEnd"/>
      <w:r w:rsidRPr="00371266">
        <w:t xml:space="preserve"> to attend.</w:t>
      </w:r>
    </w:p>
    <w:p w:rsidR="000E2CCA" w:rsidRPr="00371266" w:rsidRDefault="000E2CCA" w:rsidP="00371266">
      <w:pPr>
        <w:pStyle w:val="ListParagraph"/>
        <w:numPr>
          <w:ilvl w:val="0"/>
          <w:numId w:val="15"/>
        </w:numPr>
        <w:overflowPunct w:val="0"/>
        <w:autoSpaceDE w:val="0"/>
        <w:autoSpaceDN w:val="0"/>
        <w:adjustRightInd w:val="0"/>
        <w:spacing w:after="0" w:line="240" w:lineRule="auto"/>
        <w:jc w:val="both"/>
        <w:textAlignment w:val="baseline"/>
      </w:pPr>
      <w:r w:rsidRPr="00371266">
        <w:rPr>
          <w:b/>
        </w:rPr>
        <w:t>Reports</w:t>
      </w:r>
      <w:r w:rsidRPr="00371266">
        <w:t xml:space="preserve"> </w:t>
      </w:r>
      <w:r w:rsidR="00371266" w:rsidRPr="00371266">
        <w:t>the teacher for each subject a student undertakes will fill out written reports</w:t>
      </w:r>
      <w:r w:rsidRPr="00371266">
        <w:t>.</w:t>
      </w:r>
    </w:p>
    <w:p w:rsidR="000E2CCA" w:rsidRPr="00371266" w:rsidRDefault="000E2CCA" w:rsidP="000E2CCA">
      <w:pPr>
        <w:spacing w:after="0" w:line="240" w:lineRule="auto"/>
        <w:jc w:val="both"/>
      </w:pPr>
    </w:p>
    <w:tbl>
      <w:tblPr>
        <w:tblW w:w="76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816"/>
        <w:gridCol w:w="3402"/>
        <w:gridCol w:w="3402"/>
      </w:tblGrid>
      <w:tr w:rsidR="006B774B" w:rsidRPr="00371266" w:rsidTr="00371266">
        <w:tc>
          <w:tcPr>
            <w:tcW w:w="816" w:type="dxa"/>
            <w:shd w:val="pct20" w:color="auto" w:fill="auto"/>
          </w:tcPr>
          <w:p w:rsidR="006B774B" w:rsidRPr="00371266" w:rsidRDefault="006B774B" w:rsidP="00086882">
            <w:pPr>
              <w:spacing w:after="0" w:line="240" w:lineRule="auto"/>
              <w:jc w:val="center"/>
              <w:rPr>
                <w:b/>
              </w:rPr>
            </w:pPr>
            <w:r w:rsidRPr="00371266">
              <w:rPr>
                <w:b/>
              </w:rPr>
              <w:t>Term</w:t>
            </w:r>
          </w:p>
        </w:tc>
        <w:tc>
          <w:tcPr>
            <w:tcW w:w="3402" w:type="dxa"/>
            <w:shd w:val="pct20" w:color="auto" w:fill="auto"/>
          </w:tcPr>
          <w:p w:rsidR="006B774B" w:rsidRPr="00371266" w:rsidRDefault="006B774B" w:rsidP="00086882">
            <w:pPr>
              <w:spacing w:after="0" w:line="240" w:lineRule="auto"/>
              <w:jc w:val="center"/>
              <w:rPr>
                <w:b/>
              </w:rPr>
            </w:pPr>
            <w:r w:rsidRPr="00371266">
              <w:rPr>
                <w:b/>
              </w:rPr>
              <w:t>R-10</w:t>
            </w:r>
          </w:p>
        </w:tc>
        <w:tc>
          <w:tcPr>
            <w:tcW w:w="3402" w:type="dxa"/>
            <w:shd w:val="pct20" w:color="auto" w:fill="auto"/>
          </w:tcPr>
          <w:p w:rsidR="006B774B" w:rsidRPr="00371266" w:rsidRDefault="006B774B" w:rsidP="00086882">
            <w:pPr>
              <w:spacing w:after="0" w:line="240" w:lineRule="auto"/>
              <w:jc w:val="center"/>
              <w:rPr>
                <w:b/>
              </w:rPr>
            </w:pPr>
            <w:r w:rsidRPr="00371266">
              <w:rPr>
                <w:b/>
              </w:rPr>
              <w:t>Preschool</w:t>
            </w:r>
          </w:p>
        </w:tc>
      </w:tr>
      <w:tr w:rsidR="006B774B" w:rsidRPr="00371266" w:rsidTr="00371266">
        <w:tc>
          <w:tcPr>
            <w:tcW w:w="816" w:type="dxa"/>
            <w:shd w:val="pct20" w:color="auto" w:fill="auto"/>
            <w:vAlign w:val="center"/>
          </w:tcPr>
          <w:p w:rsidR="006B774B" w:rsidRPr="00371266" w:rsidRDefault="006B774B" w:rsidP="00371266">
            <w:pPr>
              <w:spacing w:after="0" w:line="240" w:lineRule="auto"/>
              <w:jc w:val="center"/>
            </w:pPr>
            <w:r w:rsidRPr="00371266">
              <w:t>1</w:t>
            </w:r>
          </w:p>
        </w:tc>
        <w:tc>
          <w:tcPr>
            <w:tcW w:w="3402" w:type="dxa"/>
            <w:vAlign w:val="center"/>
          </w:tcPr>
          <w:p w:rsidR="006B774B" w:rsidRPr="00371266" w:rsidRDefault="006B774B" w:rsidP="00371266">
            <w:pPr>
              <w:spacing w:after="0" w:line="240" w:lineRule="auto"/>
            </w:pPr>
            <w:r w:rsidRPr="00371266">
              <w:t>Diary/Communication book</w:t>
            </w:r>
          </w:p>
          <w:p w:rsidR="006B774B" w:rsidRPr="00371266" w:rsidRDefault="006B774B" w:rsidP="00371266">
            <w:pPr>
              <w:spacing w:after="0" w:line="240" w:lineRule="auto"/>
            </w:pPr>
            <w:r w:rsidRPr="00371266">
              <w:t>Parent/Teacher interviews</w:t>
            </w:r>
          </w:p>
        </w:tc>
        <w:tc>
          <w:tcPr>
            <w:tcW w:w="3402" w:type="dxa"/>
            <w:vAlign w:val="center"/>
          </w:tcPr>
          <w:p w:rsidR="006B774B" w:rsidRPr="00371266" w:rsidRDefault="006B774B" w:rsidP="00371266">
            <w:pPr>
              <w:spacing w:after="0" w:line="240" w:lineRule="auto"/>
            </w:pPr>
            <w:r w:rsidRPr="00371266">
              <w:t>Diary/Communication book</w:t>
            </w:r>
          </w:p>
          <w:p w:rsidR="006B774B" w:rsidRPr="00371266" w:rsidRDefault="006B774B" w:rsidP="00371266">
            <w:pPr>
              <w:spacing w:after="0" w:line="240" w:lineRule="auto"/>
            </w:pPr>
            <w:r w:rsidRPr="00371266">
              <w:t>Parent/Teacher interviews</w:t>
            </w:r>
          </w:p>
          <w:p w:rsidR="006B774B" w:rsidRPr="00371266" w:rsidRDefault="006B774B" w:rsidP="00371266">
            <w:pPr>
              <w:spacing w:after="0" w:line="240" w:lineRule="auto"/>
            </w:pPr>
            <w:r w:rsidRPr="00371266">
              <w:t>Learning Folder</w:t>
            </w:r>
          </w:p>
        </w:tc>
      </w:tr>
      <w:tr w:rsidR="006B774B" w:rsidRPr="00371266" w:rsidTr="00371266">
        <w:tc>
          <w:tcPr>
            <w:tcW w:w="816" w:type="dxa"/>
            <w:shd w:val="pct20" w:color="auto" w:fill="auto"/>
            <w:vAlign w:val="center"/>
          </w:tcPr>
          <w:p w:rsidR="006B774B" w:rsidRPr="00371266" w:rsidRDefault="006B774B" w:rsidP="00371266">
            <w:pPr>
              <w:spacing w:after="0" w:line="240" w:lineRule="auto"/>
              <w:jc w:val="center"/>
            </w:pPr>
            <w:r w:rsidRPr="00371266">
              <w:t>2</w:t>
            </w:r>
          </w:p>
        </w:tc>
        <w:tc>
          <w:tcPr>
            <w:tcW w:w="3402" w:type="dxa"/>
            <w:vAlign w:val="center"/>
          </w:tcPr>
          <w:p w:rsidR="006B774B" w:rsidRPr="00371266" w:rsidRDefault="006B774B" w:rsidP="00371266">
            <w:pPr>
              <w:spacing w:after="0" w:line="240" w:lineRule="auto"/>
            </w:pPr>
            <w:r w:rsidRPr="00371266">
              <w:t>Diary/Communication book</w:t>
            </w:r>
          </w:p>
          <w:p w:rsidR="006B774B" w:rsidRPr="00371266" w:rsidRDefault="006B774B" w:rsidP="00371266">
            <w:pPr>
              <w:spacing w:after="0" w:line="240" w:lineRule="auto"/>
            </w:pPr>
            <w:r w:rsidRPr="00371266">
              <w:t>Written reports</w:t>
            </w:r>
          </w:p>
        </w:tc>
        <w:tc>
          <w:tcPr>
            <w:tcW w:w="3402" w:type="dxa"/>
            <w:vAlign w:val="center"/>
          </w:tcPr>
          <w:p w:rsidR="006B774B" w:rsidRPr="00371266" w:rsidRDefault="006B774B" w:rsidP="00371266">
            <w:pPr>
              <w:spacing w:after="0" w:line="240" w:lineRule="auto"/>
            </w:pPr>
            <w:r w:rsidRPr="00371266">
              <w:t>Diary/Communication book</w:t>
            </w:r>
          </w:p>
          <w:p w:rsidR="006B774B" w:rsidRPr="00371266" w:rsidRDefault="006B774B" w:rsidP="00371266">
            <w:pPr>
              <w:spacing w:after="0" w:line="240" w:lineRule="auto"/>
            </w:pPr>
            <w:r w:rsidRPr="00371266">
              <w:t>Learning Folder</w:t>
            </w:r>
          </w:p>
        </w:tc>
      </w:tr>
      <w:tr w:rsidR="006B774B" w:rsidRPr="00371266" w:rsidTr="00371266">
        <w:tc>
          <w:tcPr>
            <w:tcW w:w="816" w:type="dxa"/>
            <w:shd w:val="pct20" w:color="auto" w:fill="auto"/>
            <w:vAlign w:val="center"/>
          </w:tcPr>
          <w:p w:rsidR="006B774B" w:rsidRPr="00371266" w:rsidRDefault="006B774B" w:rsidP="00371266">
            <w:pPr>
              <w:spacing w:after="0" w:line="240" w:lineRule="auto"/>
              <w:jc w:val="center"/>
            </w:pPr>
            <w:r w:rsidRPr="00371266">
              <w:t>3</w:t>
            </w:r>
          </w:p>
        </w:tc>
        <w:tc>
          <w:tcPr>
            <w:tcW w:w="3402" w:type="dxa"/>
            <w:vAlign w:val="center"/>
          </w:tcPr>
          <w:p w:rsidR="006B774B" w:rsidRPr="00371266" w:rsidRDefault="006B774B" w:rsidP="00371266">
            <w:pPr>
              <w:spacing w:after="0" w:line="240" w:lineRule="auto"/>
            </w:pPr>
            <w:r w:rsidRPr="00371266">
              <w:t>Diary/Communication book Parent/Teacher Interviews</w:t>
            </w:r>
          </w:p>
        </w:tc>
        <w:tc>
          <w:tcPr>
            <w:tcW w:w="3402" w:type="dxa"/>
            <w:vAlign w:val="center"/>
          </w:tcPr>
          <w:p w:rsidR="006B774B" w:rsidRPr="00371266" w:rsidRDefault="006B774B" w:rsidP="00371266">
            <w:pPr>
              <w:spacing w:after="0" w:line="240" w:lineRule="auto"/>
            </w:pPr>
            <w:r w:rsidRPr="00371266">
              <w:t>Diary/Communication book Parent/Teacher Interviews</w:t>
            </w:r>
          </w:p>
          <w:p w:rsidR="006B774B" w:rsidRPr="00371266" w:rsidRDefault="006B774B" w:rsidP="00371266">
            <w:pPr>
              <w:spacing w:after="0" w:line="240" w:lineRule="auto"/>
            </w:pPr>
            <w:r w:rsidRPr="00371266">
              <w:t>Learning Folder</w:t>
            </w:r>
          </w:p>
        </w:tc>
      </w:tr>
      <w:tr w:rsidR="006B774B" w:rsidRPr="00371266" w:rsidTr="00371266">
        <w:tc>
          <w:tcPr>
            <w:tcW w:w="816" w:type="dxa"/>
            <w:shd w:val="pct20" w:color="auto" w:fill="auto"/>
            <w:vAlign w:val="center"/>
          </w:tcPr>
          <w:p w:rsidR="006B774B" w:rsidRPr="00371266" w:rsidRDefault="006B774B" w:rsidP="00371266">
            <w:pPr>
              <w:spacing w:after="0" w:line="240" w:lineRule="auto"/>
              <w:jc w:val="center"/>
            </w:pPr>
            <w:r w:rsidRPr="00371266">
              <w:t>4</w:t>
            </w:r>
          </w:p>
        </w:tc>
        <w:tc>
          <w:tcPr>
            <w:tcW w:w="3402" w:type="dxa"/>
            <w:vAlign w:val="center"/>
          </w:tcPr>
          <w:p w:rsidR="006B774B" w:rsidRPr="00371266" w:rsidRDefault="006B774B" w:rsidP="00371266">
            <w:pPr>
              <w:spacing w:after="0" w:line="240" w:lineRule="auto"/>
            </w:pPr>
            <w:r w:rsidRPr="00371266">
              <w:t>Diary/Communication book</w:t>
            </w:r>
          </w:p>
          <w:p w:rsidR="006B774B" w:rsidRPr="00371266" w:rsidRDefault="006B774B" w:rsidP="00371266">
            <w:pPr>
              <w:spacing w:after="0" w:line="240" w:lineRule="auto"/>
            </w:pPr>
            <w:r w:rsidRPr="00371266">
              <w:t>Written Reports</w:t>
            </w:r>
          </w:p>
        </w:tc>
        <w:tc>
          <w:tcPr>
            <w:tcW w:w="3402" w:type="dxa"/>
            <w:vAlign w:val="center"/>
          </w:tcPr>
          <w:p w:rsidR="006B774B" w:rsidRPr="00371266" w:rsidRDefault="006B774B" w:rsidP="00371266">
            <w:pPr>
              <w:spacing w:after="0" w:line="240" w:lineRule="auto"/>
            </w:pPr>
            <w:r w:rsidRPr="00371266">
              <w:t>Diary/Communication book</w:t>
            </w:r>
          </w:p>
          <w:p w:rsidR="006B774B" w:rsidRPr="00371266" w:rsidRDefault="006B774B" w:rsidP="00371266">
            <w:pPr>
              <w:spacing w:after="0" w:line="240" w:lineRule="auto"/>
            </w:pPr>
            <w:r w:rsidRPr="00371266">
              <w:t>Learning Folder</w:t>
            </w:r>
          </w:p>
          <w:p w:rsidR="006B774B" w:rsidRPr="00371266" w:rsidRDefault="006B774B" w:rsidP="00371266">
            <w:pPr>
              <w:spacing w:after="0" w:line="240" w:lineRule="auto"/>
            </w:pPr>
            <w:r w:rsidRPr="00371266">
              <w:t>Written Reports</w:t>
            </w:r>
          </w:p>
        </w:tc>
      </w:tr>
    </w:tbl>
    <w:p w:rsidR="000E2CCA" w:rsidRPr="00371266" w:rsidRDefault="000E2CCA" w:rsidP="000E2CCA">
      <w:pPr>
        <w:spacing w:after="0" w:line="240" w:lineRule="auto"/>
        <w:jc w:val="both"/>
      </w:pPr>
    </w:p>
    <w:p w:rsidR="008F1868" w:rsidRPr="00371266" w:rsidRDefault="008F1868" w:rsidP="00CC1C22">
      <w:pPr>
        <w:spacing w:after="0"/>
      </w:pPr>
      <w:bookmarkStart w:id="0" w:name="_GoBack"/>
      <w:bookmarkEnd w:id="0"/>
    </w:p>
    <w:sectPr w:rsidR="008F1868" w:rsidRPr="00371266" w:rsidSect="00A85230">
      <w:headerReference w:type="default" r:id="rId10"/>
      <w:footerReference w:type="default" r:id="rId11"/>
      <w:type w:val="continuous"/>
      <w:pgSz w:w="11906" w:h="16838"/>
      <w:pgMar w:top="1134" w:right="566"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688D" w:rsidRDefault="00A7688D" w:rsidP="00A7688D">
      <w:pPr>
        <w:spacing w:after="0" w:line="240" w:lineRule="auto"/>
      </w:pPr>
      <w:r>
        <w:separator/>
      </w:r>
    </w:p>
  </w:endnote>
  <w:endnote w:type="continuationSeparator" w:id="0">
    <w:p w:rsidR="00A7688D" w:rsidRDefault="00A7688D" w:rsidP="00A76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EBC" w:rsidRDefault="00A25012" w:rsidP="005F6EBC">
    <w:pPr>
      <w:pStyle w:val="Footer"/>
      <w:jc w:val="right"/>
    </w:pPr>
    <w:r>
      <w:t xml:space="preserve">Reviewed </w:t>
    </w:r>
    <w:r w:rsidR="006B774B">
      <w:t xml:space="preserve">February </w:t>
    </w:r>
    <w:r>
      <w:t>20</w:t>
    </w:r>
    <w:r w:rsidR="006B774B">
      <w:t>2</w:t>
    </w:r>
    <w:r>
      <w:t>1</w:t>
    </w:r>
  </w:p>
  <w:p w:rsidR="00A25012" w:rsidRDefault="007A2BA4" w:rsidP="00A25012">
    <w:pPr>
      <w:pStyle w:val="Footer"/>
      <w:jc w:val="right"/>
    </w:pPr>
    <w:r>
      <w:t>Pending Governing Council Approval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688D" w:rsidRDefault="00A7688D" w:rsidP="00A7688D">
      <w:pPr>
        <w:spacing w:after="0" w:line="240" w:lineRule="auto"/>
      </w:pPr>
      <w:r>
        <w:separator/>
      </w:r>
    </w:p>
  </w:footnote>
  <w:footnote w:type="continuationSeparator" w:id="0">
    <w:p w:rsidR="00A7688D" w:rsidRDefault="00A7688D" w:rsidP="00A768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88D" w:rsidRDefault="00A7688D">
    <w:pPr>
      <w:pStyle w:val="Header"/>
    </w:pPr>
    <w:r>
      <w:rPr>
        <w:noProof/>
        <w:lang w:eastAsia="en-AU"/>
      </w:rPr>
      <w:drawing>
        <wp:anchor distT="0" distB="0" distL="114300" distR="114300" simplePos="0" relativeHeight="251658240" behindDoc="0" locked="0" layoutInCell="1" allowOverlap="1" wp14:anchorId="7C7CB494" wp14:editId="57288408">
          <wp:simplePos x="914400" y="451485"/>
          <wp:positionH relativeFrom="page">
            <wp:align>center</wp:align>
          </wp:positionH>
          <wp:positionV relativeFrom="page">
            <wp:posOffset>144145</wp:posOffset>
          </wp:positionV>
          <wp:extent cx="7062470" cy="328930"/>
          <wp:effectExtent l="0" t="0" r="508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nd topper.png"/>
                  <pic:cNvPicPr/>
                </pic:nvPicPr>
                <pic:blipFill>
                  <a:blip r:embed="rId1">
                    <a:extLst>
                      <a:ext uri="{28A0092B-C50C-407E-A947-70E740481C1C}">
                        <a14:useLocalDpi xmlns:a14="http://schemas.microsoft.com/office/drawing/2010/main" val="0"/>
                      </a:ext>
                    </a:extLst>
                  </a:blip>
                  <a:stretch>
                    <a:fillRect/>
                  </a:stretch>
                </pic:blipFill>
                <pic:spPr>
                  <a:xfrm>
                    <a:off x="0" y="0"/>
                    <a:ext cx="7062823" cy="3290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60A99E2"/>
    <w:lvl w:ilvl="0">
      <w:numFmt w:val="bullet"/>
      <w:lvlText w:val="*"/>
      <w:lvlJc w:val="left"/>
    </w:lvl>
  </w:abstractNum>
  <w:abstractNum w:abstractNumId="1" w15:restartNumberingAfterBreak="0">
    <w:nsid w:val="01833782"/>
    <w:multiLevelType w:val="hybridMultilevel"/>
    <w:tmpl w:val="4B9054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FE4C1A"/>
    <w:multiLevelType w:val="hybridMultilevel"/>
    <w:tmpl w:val="980CB3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A0046E"/>
    <w:multiLevelType w:val="hybridMultilevel"/>
    <w:tmpl w:val="570E2D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1562D6"/>
    <w:multiLevelType w:val="hybridMultilevel"/>
    <w:tmpl w:val="A6DE00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042342"/>
    <w:multiLevelType w:val="hybridMultilevel"/>
    <w:tmpl w:val="B99E64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5C3D3A"/>
    <w:multiLevelType w:val="hybridMultilevel"/>
    <w:tmpl w:val="3C1696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319714F"/>
    <w:multiLevelType w:val="hybridMultilevel"/>
    <w:tmpl w:val="B75604D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4F0177"/>
    <w:multiLevelType w:val="hybridMultilevel"/>
    <w:tmpl w:val="72F22C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7EF53E4"/>
    <w:multiLevelType w:val="hybridMultilevel"/>
    <w:tmpl w:val="4EDCAD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3790323"/>
    <w:multiLevelType w:val="hybridMultilevel"/>
    <w:tmpl w:val="0390F5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D1D7AC3"/>
    <w:multiLevelType w:val="hybridMultilevel"/>
    <w:tmpl w:val="C96A9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19C6704"/>
    <w:multiLevelType w:val="hybridMultilevel"/>
    <w:tmpl w:val="B4A6DF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5DF5D80"/>
    <w:multiLevelType w:val="hybridMultilevel"/>
    <w:tmpl w:val="9BE63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C0956C1"/>
    <w:multiLevelType w:val="hybridMultilevel"/>
    <w:tmpl w:val="EC6C70B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2"/>
  </w:num>
  <w:num w:numId="3">
    <w:abstractNumId w:val="1"/>
  </w:num>
  <w:num w:numId="4">
    <w:abstractNumId w:val="11"/>
  </w:num>
  <w:num w:numId="5">
    <w:abstractNumId w:val="4"/>
  </w:num>
  <w:num w:numId="6">
    <w:abstractNumId w:val="14"/>
  </w:num>
  <w:num w:numId="7">
    <w:abstractNumId w:val="5"/>
  </w:num>
  <w:num w:numId="8">
    <w:abstractNumId w:val="6"/>
  </w:num>
  <w:num w:numId="9">
    <w:abstractNumId w:val="12"/>
  </w:num>
  <w:num w:numId="10">
    <w:abstractNumId w:val="8"/>
  </w:num>
  <w:num w:numId="11">
    <w:abstractNumId w:val="9"/>
  </w:num>
  <w:num w:numId="1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3">
    <w:abstractNumId w:val="13"/>
  </w:num>
  <w:num w:numId="14">
    <w:abstractNumId w:val="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AU" w:vendorID="64" w:dllVersion="131078"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88D"/>
    <w:rsid w:val="00027545"/>
    <w:rsid w:val="00056E78"/>
    <w:rsid w:val="000A27D1"/>
    <w:rsid w:val="000E2CCA"/>
    <w:rsid w:val="00135AC5"/>
    <w:rsid w:val="001C6A68"/>
    <w:rsid w:val="002565B9"/>
    <w:rsid w:val="002B3201"/>
    <w:rsid w:val="002C07A3"/>
    <w:rsid w:val="00371266"/>
    <w:rsid w:val="0037542F"/>
    <w:rsid w:val="00376263"/>
    <w:rsid w:val="003D1F90"/>
    <w:rsid w:val="00473050"/>
    <w:rsid w:val="005F6EBC"/>
    <w:rsid w:val="00664BF8"/>
    <w:rsid w:val="006B774B"/>
    <w:rsid w:val="007201DE"/>
    <w:rsid w:val="007A2BA4"/>
    <w:rsid w:val="007E21A9"/>
    <w:rsid w:val="00836A2D"/>
    <w:rsid w:val="008D0E04"/>
    <w:rsid w:val="008F1868"/>
    <w:rsid w:val="0094388B"/>
    <w:rsid w:val="00A06F21"/>
    <w:rsid w:val="00A25012"/>
    <w:rsid w:val="00A27AD1"/>
    <w:rsid w:val="00A61B64"/>
    <w:rsid w:val="00A7688D"/>
    <w:rsid w:val="00A85230"/>
    <w:rsid w:val="00AC03B4"/>
    <w:rsid w:val="00B313F2"/>
    <w:rsid w:val="00C1031B"/>
    <w:rsid w:val="00CC1C22"/>
    <w:rsid w:val="00CD3798"/>
    <w:rsid w:val="00D741C4"/>
    <w:rsid w:val="00E11FE5"/>
    <w:rsid w:val="00ED45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E924A5"/>
  <w15:docId w15:val="{724932BA-71E7-4B83-B90F-2D4242658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68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688D"/>
  </w:style>
  <w:style w:type="paragraph" w:styleId="Footer">
    <w:name w:val="footer"/>
    <w:basedOn w:val="Normal"/>
    <w:link w:val="FooterChar"/>
    <w:uiPriority w:val="99"/>
    <w:unhideWhenUsed/>
    <w:rsid w:val="00A768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688D"/>
  </w:style>
  <w:style w:type="paragraph" w:styleId="BalloonText">
    <w:name w:val="Balloon Text"/>
    <w:basedOn w:val="Normal"/>
    <w:link w:val="BalloonTextChar"/>
    <w:uiPriority w:val="99"/>
    <w:semiHidden/>
    <w:unhideWhenUsed/>
    <w:rsid w:val="00A768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88D"/>
    <w:rPr>
      <w:rFonts w:ascii="Tahoma" w:hAnsi="Tahoma" w:cs="Tahoma"/>
      <w:sz w:val="16"/>
      <w:szCs w:val="16"/>
    </w:rPr>
  </w:style>
  <w:style w:type="character" w:styleId="Hyperlink">
    <w:name w:val="Hyperlink"/>
    <w:basedOn w:val="DefaultParagraphFont"/>
    <w:uiPriority w:val="99"/>
    <w:unhideWhenUsed/>
    <w:rsid w:val="00A7688D"/>
    <w:rPr>
      <w:color w:val="0000FF" w:themeColor="hyperlink"/>
      <w:u w:val="single"/>
    </w:rPr>
  </w:style>
  <w:style w:type="table" w:styleId="TableGrid">
    <w:name w:val="Table Grid"/>
    <w:basedOn w:val="TableNormal"/>
    <w:uiPriority w:val="59"/>
    <w:rsid w:val="00D74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0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2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94393-8AC2-4AF8-B023-447336785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368</Words>
  <Characters>2100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Lock Area School</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Beth Sampson</dc:creator>
  <cp:lastModifiedBy>beth.sampson83@schools.sa.edu.au</cp:lastModifiedBy>
  <cp:revision>6</cp:revision>
  <cp:lastPrinted>2021-02-22T22:25:00Z</cp:lastPrinted>
  <dcterms:created xsi:type="dcterms:W3CDTF">2018-10-16T04:11:00Z</dcterms:created>
  <dcterms:modified xsi:type="dcterms:W3CDTF">2021-02-22T22:25:00Z</dcterms:modified>
</cp:coreProperties>
</file>