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73D3FA54" w:rsidR="0045799A" w:rsidRPr="00B87D8A" w:rsidRDefault="00EE69F4" w:rsidP="009042A1">
      <w:pPr>
        <w:spacing w:line="276" w:lineRule="auto"/>
        <w:rPr>
          <w:rFonts w:asciiTheme="majorHAnsi" w:hAnsiTheme="majorHAnsi" w:cs="Times New Roman (Body CS)"/>
          <w:bCs/>
          <w:spacing w:val="20"/>
          <w:sz w:val="46"/>
          <w:szCs w:val="46"/>
        </w:rPr>
      </w:pPr>
      <w:r w:rsidRPr="00B87D8A">
        <w:rPr>
          <w:rFonts w:asciiTheme="majorHAnsi" w:hAnsiTheme="majorHAnsi" w:cs="Times New Roman (Body CS)"/>
          <w:bCs/>
          <w:spacing w:val="20"/>
          <w:sz w:val="46"/>
          <w:szCs w:val="46"/>
        </w:rPr>
        <w:t>MULTI-CULTURAL POLICY</w:t>
      </w:r>
    </w:p>
    <w:p w14:paraId="3A25B290" w14:textId="64C09B23" w:rsidR="007F43D1" w:rsidRDefault="007F43D1" w:rsidP="007F43D1">
      <w:pPr>
        <w:spacing w:line="360" w:lineRule="auto"/>
        <w:rPr>
          <w:rFonts w:asciiTheme="majorHAnsi" w:hAnsiTheme="majorHAnsi" w:cs="Calibri"/>
        </w:rPr>
      </w:pPr>
      <w:r w:rsidRPr="00A21D80">
        <w:rPr>
          <w:rFonts w:asciiTheme="majorHAnsi" w:hAnsiTheme="majorHAnsi" w:cs="Calibri"/>
        </w:rPr>
        <w:t>Australia is an increasingly multi-cultural society and as we recognise more cultural and ethnic diversity, it is imperative we lead children in recognising and respecting similarities and differences in cultures. The cultural beliefs</w:t>
      </w:r>
      <w:r w:rsidR="004474CC" w:rsidRPr="00FE07BE">
        <w:rPr>
          <w:rFonts w:asciiTheme="majorHAnsi" w:hAnsiTheme="majorHAnsi" w:cs="Calibri"/>
        </w:rPr>
        <w:t xml:space="preserve">, linguistic and religious diversity </w:t>
      </w:r>
      <w:r w:rsidRPr="00FE07BE">
        <w:rPr>
          <w:rFonts w:asciiTheme="majorHAnsi" w:hAnsiTheme="majorHAnsi" w:cs="Calibri"/>
        </w:rPr>
        <w:t>represented</w:t>
      </w:r>
      <w:r w:rsidRPr="00A21D80">
        <w:rPr>
          <w:rFonts w:asciiTheme="majorHAnsi" w:hAnsiTheme="majorHAnsi" w:cs="Calibri"/>
        </w:rPr>
        <w:t xml:space="preserve"> within </w:t>
      </w:r>
      <w:r w:rsidR="00983841" w:rsidRPr="00A21D80">
        <w:rPr>
          <w:rFonts w:asciiTheme="majorHAnsi" w:hAnsiTheme="majorHAnsi" w:cs="Calibri"/>
        </w:rPr>
        <w:t>our Out of School Hours Care</w:t>
      </w:r>
      <w:r w:rsidRPr="00A21D80">
        <w:rPr>
          <w:rFonts w:asciiTheme="majorHAnsi" w:hAnsiTheme="majorHAnsi" w:cs="Calibri"/>
        </w:rPr>
        <w:t xml:space="preserve"> Service </w:t>
      </w:r>
      <w:r w:rsidR="00520F55" w:rsidRPr="00F0555C">
        <w:rPr>
          <w:rFonts w:asciiTheme="majorHAnsi" w:hAnsiTheme="majorHAnsi" w:cs="Calibri"/>
        </w:rPr>
        <w:t>(OSHC)</w:t>
      </w:r>
      <w:r w:rsidR="00520F55">
        <w:rPr>
          <w:rFonts w:asciiTheme="majorHAnsi" w:hAnsiTheme="majorHAnsi" w:cs="Calibri"/>
        </w:rPr>
        <w:t xml:space="preserve"> </w:t>
      </w:r>
      <w:r w:rsidRPr="00A21D80">
        <w:rPr>
          <w:rFonts w:asciiTheme="majorHAnsi" w:hAnsiTheme="majorHAnsi" w:cs="Calibri"/>
        </w:rPr>
        <w:t>and wider community helps to form the foundation of the program being implemented to ensure we are promoting an inclusive environment for all children.</w:t>
      </w:r>
    </w:p>
    <w:p w14:paraId="1DD5576A" w14:textId="77777777" w:rsidR="004474CC" w:rsidRPr="00FE07BE" w:rsidRDefault="004474CC" w:rsidP="00FE07BE">
      <w:pPr>
        <w:spacing w:after="0" w:line="276" w:lineRule="auto"/>
        <w:rPr>
          <w:rFonts w:asciiTheme="majorHAnsi" w:eastAsia="Times New Roman" w:hAnsiTheme="majorHAnsi" w:cstheme="majorHAnsi"/>
          <w:i/>
          <w:iCs/>
          <w:lang w:eastAsia="en-GB"/>
        </w:rPr>
      </w:pPr>
      <w:r w:rsidRPr="00FE07BE">
        <w:rPr>
          <w:rFonts w:asciiTheme="majorHAnsi" w:eastAsia="Times New Roman" w:hAnsiTheme="majorHAnsi" w:cstheme="majorHAnsi"/>
          <w:i/>
          <w:iCs/>
          <w:lang w:eastAsia="en-GB"/>
        </w:rPr>
        <w:t xml:space="preserve">There were never in the world two opinions alike, any more than two hairs or two grains. Their most universal quality is diversity. </w:t>
      </w:r>
    </w:p>
    <w:p w14:paraId="1C873E06" w14:textId="77777777" w:rsidR="004474CC" w:rsidRPr="00FE07BE" w:rsidRDefault="004474CC" w:rsidP="004474CC">
      <w:pPr>
        <w:spacing w:after="0" w:line="240" w:lineRule="auto"/>
        <w:rPr>
          <w:rFonts w:asciiTheme="majorHAnsi" w:eastAsia="Times New Roman" w:hAnsiTheme="majorHAnsi" w:cstheme="majorHAnsi"/>
          <w:i/>
          <w:iCs/>
          <w:sz w:val="24"/>
          <w:szCs w:val="24"/>
          <w:lang w:eastAsia="en-GB"/>
        </w:rPr>
      </w:pPr>
    </w:p>
    <w:p w14:paraId="0B632EB8" w14:textId="77777777" w:rsidR="004474CC" w:rsidRPr="001D6E7C" w:rsidRDefault="004474CC" w:rsidP="004474CC">
      <w:pPr>
        <w:spacing w:after="0" w:line="240" w:lineRule="auto"/>
        <w:jc w:val="center"/>
        <w:rPr>
          <w:rFonts w:asciiTheme="majorHAnsi" w:eastAsia="Times New Roman" w:hAnsiTheme="majorHAnsi" w:cstheme="majorHAnsi"/>
          <w:lang w:eastAsia="en-GB"/>
        </w:rPr>
      </w:pPr>
      <w:r w:rsidRPr="00FE07BE">
        <w:rPr>
          <w:rFonts w:asciiTheme="majorHAnsi" w:eastAsia="Times New Roman" w:hAnsiTheme="majorHAnsi" w:cstheme="majorHAnsi"/>
          <w:lang w:eastAsia="en-GB"/>
        </w:rPr>
        <w:t>Michel De Montaigne, 1533–1592</w:t>
      </w:r>
    </w:p>
    <w:p w14:paraId="20ACCA85" w14:textId="0B4C97D8" w:rsidR="0036669C" w:rsidRPr="00175F6B" w:rsidRDefault="0036669C" w:rsidP="0036669C">
      <w:pPr>
        <w:spacing w:after="0" w:line="360" w:lineRule="auto"/>
        <w:rPr>
          <w:rFonts w:asciiTheme="majorHAnsi" w:hAnsiTheme="majorHAnsi" w:cs="Arial"/>
          <w:i/>
          <w:szCs w:val="18"/>
          <w:lang w:eastAsia="en-AU"/>
        </w:rPr>
      </w:pPr>
    </w:p>
    <w:p w14:paraId="0611F81B" w14:textId="4B4DAE2A" w:rsidR="0045799A" w:rsidRPr="0036669C" w:rsidRDefault="00636349"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2176"/>
        <w:gridCol w:w="6237"/>
      </w:tblGrid>
      <w:tr w:rsidR="00921972" w:rsidRPr="00151775" w14:paraId="3EA8EB6B" w14:textId="77777777" w:rsidTr="00B87D8A">
        <w:trPr>
          <w:trHeight w:val="495"/>
        </w:trPr>
        <w:tc>
          <w:tcPr>
            <w:tcW w:w="9185" w:type="dxa"/>
            <w:gridSpan w:val="3"/>
            <w:shd w:val="clear" w:color="auto" w:fill="D9D9D9" w:themeFill="background1" w:themeFillShade="D9"/>
            <w:vAlign w:val="center"/>
          </w:tcPr>
          <w:p w14:paraId="3E57857D" w14:textId="77777777" w:rsidR="00921972" w:rsidRPr="00151775" w:rsidRDefault="00921972" w:rsidP="00B15258">
            <w:pPr>
              <w:ind w:hanging="27"/>
              <w:rPr>
                <w:rFonts w:ascii="Calibri Light" w:hAnsi="Calibri Light"/>
                <w:color w:val="000000" w:themeColor="text1"/>
                <w:sz w:val="24"/>
              </w:rPr>
            </w:pPr>
            <w:r w:rsidRPr="009042A1">
              <w:t>Q</w:t>
            </w:r>
            <w:r>
              <w:t xml:space="preserve">UALITY AREA 1:  </w:t>
            </w:r>
            <w:r>
              <w:rPr>
                <w:rFonts w:ascii="Calibri Light" w:hAnsi="Calibri Light"/>
                <w:color w:val="000000" w:themeColor="text1"/>
                <w:sz w:val="24"/>
                <w:szCs w:val="24"/>
                <w:lang w:val="en-US"/>
              </w:rPr>
              <w:t>EDUCATIONAL PROGRAM AND PRACTICE</w:t>
            </w:r>
          </w:p>
        </w:tc>
      </w:tr>
      <w:tr w:rsidR="00921972" w14:paraId="6E3BD539" w14:textId="77777777" w:rsidTr="00B87D8A">
        <w:trPr>
          <w:trHeight w:val="1216"/>
        </w:trPr>
        <w:tc>
          <w:tcPr>
            <w:tcW w:w="772" w:type="dxa"/>
            <w:vAlign w:val="center"/>
          </w:tcPr>
          <w:p w14:paraId="715C4DFF" w14:textId="77777777" w:rsidR="00921972" w:rsidRPr="00940D90" w:rsidRDefault="00921972" w:rsidP="00B15258">
            <w:pPr>
              <w:jc w:val="center"/>
              <w:rPr>
                <w:rFonts w:asciiTheme="majorHAnsi" w:hAnsiTheme="majorHAnsi"/>
              </w:rPr>
            </w:pPr>
            <w:r w:rsidRPr="00940D90">
              <w:rPr>
                <w:rFonts w:asciiTheme="majorHAnsi" w:hAnsiTheme="majorHAnsi"/>
              </w:rPr>
              <w:t>1.1.1</w:t>
            </w:r>
          </w:p>
        </w:tc>
        <w:tc>
          <w:tcPr>
            <w:tcW w:w="2176" w:type="dxa"/>
            <w:vAlign w:val="center"/>
          </w:tcPr>
          <w:p w14:paraId="7D291F94" w14:textId="77777777" w:rsidR="00921972" w:rsidRPr="00940D90" w:rsidRDefault="00921972" w:rsidP="00B15258">
            <w:pPr>
              <w:rPr>
                <w:rFonts w:asciiTheme="majorHAnsi" w:hAnsiTheme="majorHAnsi"/>
              </w:rPr>
            </w:pPr>
            <w:r w:rsidRPr="00940D90">
              <w:rPr>
                <w:rFonts w:asciiTheme="majorHAnsi" w:hAnsiTheme="majorHAnsi"/>
              </w:rPr>
              <w:t xml:space="preserve">Approved learning framework </w:t>
            </w:r>
          </w:p>
        </w:tc>
        <w:tc>
          <w:tcPr>
            <w:tcW w:w="6237" w:type="dxa"/>
            <w:vAlign w:val="center"/>
          </w:tcPr>
          <w:p w14:paraId="2DAD58FE" w14:textId="77777777" w:rsidR="00921972" w:rsidRPr="00940D90" w:rsidRDefault="00921972" w:rsidP="00B15258">
            <w:pPr>
              <w:rPr>
                <w:rFonts w:asciiTheme="majorHAnsi" w:hAnsiTheme="majorHAnsi"/>
              </w:rPr>
            </w:pPr>
            <w:r w:rsidRPr="00940D90">
              <w:rPr>
                <w:rFonts w:asciiTheme="majorHAnsi" w:hAnsiTheme="majorHAnsi"/>
              </w:rPr>
              <w:t>Curriculum decision-making contributes to each child’s learning and development outcomes in relation to their identity, connection with community, wellbeing, confidence as learners and effectiveness as communicators.</w:t>
            </w:r>
          </w:p>
        </w:tc>
      </w:tr>
      <w:tr w:rsidR="00921972" w14:paraId="29CDB3B0" w14:textId="77777777" w:rsidTr="00B87D8A">
        <w:trPr>
          <w:trHeight w:val="836"/>
        </w:trPr>
        <w:tc>
          <w:tcPr>
            <w:tcW w:w="772" w:type="dxa"/>
            <w:shd w:val="clear" w:color="auto" w:fill="F2F2F2" w:themeFill="background1" w:themeFillShade="F2"/>
            <w:vAlign w:val="center"/>
          </w:tcPr>
          <w:p w14:paraId="086FDA74" w14:textId="77777777" w:rsidR="00921972" w:rsidRPr="00940D90" w:rsidRDefault="00921972" w:rsidP="00B15258">
            <w:pPr>
              <w:jc w:val="center"/>
              <w:rPr>
                <w:rFonts w:asciiTheme="majorHAnsi" w:hAnsiTheme="majorHAnsi"/>
              </w:rPr>
            </w:pPr>
            <w:r w:rsidRPr="00940D90">
              <w:rPr>
                <w:rFonts w:asciiTheme="majorHAnsi" w:hAnsiTheme="majorHAnsi"/>
              </w:rPr>
              <w:t>1.1.2</w:t>
            </w:r>
          </w:p>
        </w:tc>
        <w:tc>
          <w:tcPr>
            <w:tcW w:w="2176" w:type="dxa"/>
            <w:shd w:val="clear" w:color="auto" w:fill="F2F2F2" w:themeFill="background1" w:themeFillShade="F2"/>
            <w:vAlign w:val="center"/>
          </w:tcPr>
          <w:p w14:paraId="461C5999" w14:textId="77777777" w:rsidR="00921972" w:rsidRPr="00940D90" w:rsidRDefault="00921972" w:rsidP="00B15258">
            <w:pPr>
              <w:rPr>
                <w:rFonts w:asciiTheme="majorHAnsi" w:hAnsiTheme="majorHAnsi"/>
              </w:rPr>
            </w:pPr>
            <w:r w:rsidRPr="00940D90">
              <w:rPr>
                <w:rFonts w:asciiTheme="majorHAnsi" w:hAnsiTheme="majorHAnsi"/>
              </w:rPr>
              <w:t xml:space="preserve">Child-centred  </w:t>
            </w:r>
          </w:p>
        </w:tc>
        <w:tc>
          <w:tcPr>
            <w:tcW w:w="6237" w:type="dxa"/>
            <w:shd w:val="clear" w:color="auto" w:fill="F2F2F2" w:themeFill="background1" w:themeFillShade="F2"/>
            <w:vAlign w:val="center"/>
          </w:tcPr>
          <w:p w14:paraId="48A62B08" w14:textId="77777777" w:rsidR="00921972" w:rsidRPr="00940D90" w:rsidRDefault="00921972" w:rsidP="00B15258">
            <w:pPr>
              <w:rPr>
                <w:rFonts w:asciiTheme="majorHAnsi" w:hAnsiTheme="majorHAnsi"/>
              </w:rPr>
            </w:pPr>
            <w:r w:rsidRPr="00940D90">
              <w:rPr>
                <w:rFonts w:asciiTheme="majorHAnsi" w:hAnsiTheme="majorHAnsi"/>
              </w:rPr>
              <w:t>Each child’s current knowledge, strengths, ideas, culture, abilities and interests are the foundation of the program.</w:t>
            </w:r>
          </w:p>
        </w:tc>
      </w:tr>
      <w:tr w:rsidR="00921972" w14:paraId="7F508BBE" w14:textId="77777777" w:rsidTr="00B87D8A">
        <w:trPr>
          <w:trHeight w:val="706"/>
        </w:trPr>
        <w:tc>
          <w:tcPr>
            <w:tcW w:w="772" w:type="dxa"/>
            <w:vAlign w:val="center"/>
          </w:tcPr>
          <w:p w14:paraId="53734259" w14:textId="77777777" w:rsidR="00921972" w:rsidRPr="00940D90" w:rsidRDefault="00921972" w:rsidP="00B15258">
            <w:pPr>
              <w:jc w:val="center"/>
              <w:rPr>
                <w:rFonts w:asciiTheme="majorHAnsi" w:hAnsiTheme="majorHAnsi"/>
              </w:rPr>
            </w:pPr>
            <w:r w:rsidRPr="00940D90">
              <w:rPr>
                <w:rFonts w:asciiTheme="majorHAnsi" w:hAnsiTheme="majorHAnsi"/>
              </w:rPr>
              <w:t>1.1.3</w:t>
            </w:r>
          </w:p>
        </w:tc>
        <w:tc>
          <w:tcPr>
            <w:tcW w:w="2176" w:type="dxa"/>
            <w:vAlign w:val="center"/>
          </w:tcPr>
          <w:p w14:paraId="07C54141" w14:textId="77777777" w:rsidR="00921972" w:rsidRPr="00940D90" w:rsidRDefault="00921972" w:rsidP="00B15258">
            <w:pPr>
              <w:rPr>
                <w:rFonts w:asciiTheme="majorHAnsi" w:hAnsiTheme="majorHAnsi"/>
              </w:rPr>
            </w:pPr>
            <w:r w:rsidRPr="00940D90">
              <w:rPr>
                <w:rFonts w:asciiTheme="majorHAnsi" w:hAnsiTheme="majorHAnsi"/>
              </w:rPr>
              <w:t xml:space="preserve">Program learning opportunities </w:t>
            </w:r>
          </w:p>
        </w:tc>
        <w:tc>
          <w:tcPr>
            <w:tcW w:w="6237" w:type="dxa"/>
            <w:vAlign w:val="center"/>
          </w:tcPr>
          <w:p w14:paraId="356503D3" w14:textId="77777777" w:rsidR="00921972" w:rsidRPr="00940D90" w:rsidRDefault="00921972" w:rsidP="00B15258">
            <w:pPr>
              <w:rPr>
                <w:rFonts w:asciiTheme="majorHAnsi" w:hAnsiTheme="majorHAnsi"/>
              </w:rPr>
            </w:pPr>
            <w:r w:rsidRPr="00940D90">
              <w:rPr>
                <w:rFonts w:asciiTheme="majorHAnsi" w:hAnsiTheme="majorHAnsi"/>
              </w:rPr>
              <w:t>All aspects of the program, including routines, are organised in ways that maximise opportunities for each child’s learning.</w:t>
            </w:r>
          </w:p>
        </w:tc>
      </w:tr>
      <w:tr w:rsidR="00921972" w14:paraId="2E2B161E" w14:textId="77777777" w:rsidTr="00B87D8A">
        <w:trPr>
          <w:trHeight w:val="985"/>
        </w:trPr>
        <w:tc>
          <w:tcPr>
            <w:tcW w:w="772" w:type="dxa"/>
            <w:shd w:val="clear" w:color="auto" w:fill="F2F2F2" w:themeFill="background1" w:themeFillShade="F2"/>
            <w:vAlign w:val="center"/>
          </w:tcPr>
          <w:p w14:paraId="500DECE9" w14:textId="77777777" w:rsidR="00921972" w:rsidRPr="00940D90" w:rsidRDefault="00921972" w:rsidP="00B15258">
            <w:pPr>
              <w:jc w:val="center"/>
              <w:rPr>
                <w:rFonts w:asciiTheme="majorHAnsi" w:hAnsiTheme="majorHAnsi"/>
              </w:rPr>
            </w:pPr>
            <w:r w:rsidRPr="00940D90">
              <w:rPr>
                <w:rFonts w:asciiTheme="majorHAnsi" w:hAnsiTheme="majorHAnsi"/>
              </w:rPr>
              <w:t>1.2.2</w:t>
            </w:r>
          </w:p>
        </w:tc>
        <w:tc>
          <w:tcPr>
            <w:tcW w:w="2176" w:type="dxa"/>
            <w:shd w:val="clear" w:color="auto" w:fill="F2F2F2" w:themeFill="background1" w:themeFillShade="F2"/>
            <w:vAlign w:val="center"/>
          </w:tcPr>
          <w:p w14:paraId="41468E45" w14:textId="77777777" w:rsidR="00921972" w:rsidRPr="00940D90" w:rsidRDefault="00921972" w:rsidP="00B15258">
            <w:pPr>
              <w:rPr>
                <w:rFonts w:asciiTheme="majorHAnsi" w:hAnsiTheme="majorHAnsi"/>
              </w:rPr>
            </w:pPr>
            <w:r w:rsidRPr="00940D90">
              <w:rPr>
                <w:rFonts w:asciiTheme="majorHAnsi" w:hAnsiTheme="majorHAnsi"/>
              </w:rPr>
              <w:t xml:space="preserve">Responsive teaching and scaffolding </w:t>
            </w:r>
          </w:p>
        </w:tc>
        <w:tc>
          <w:tcPr>
            <w:tcW w:w="6237" w:type="dxa"/>
            <w:shd w:val="clear" w:color="auto" w:fill="F2F2F2" w:themeFill="background1" w:themeFillShade="F2"/>
            <w:vAlign w:val="center"/>
          </w:tcPr>
          <w:p w14:paraId="4ACCCEEC" w14:textId="77777777" w:rsidR="00921972" w:rsidRPr="00940D90" w:rsidRDefault="00921972" w:rsidP="00B15258">
            <w:pPr>
              <w:rPr>
                <w:rFonts w:asciiTheme="majorHAnsi" w:hAnsiTheme="majorHAnsi"/>
              </w:rPr>
            </w:pPr>
            <w:r w:rsidRPr="00940D90">
              <w:rPr>
                <w:rFonts w:asciiTheme="majorHAnsi" w:hAnsiTheme="majorHAnsi"/>
              </w:rPr>
              <w:t>Educators respond to children’s ideas and play and extend children’s learning through open-ended questions, interactions and feedback.</w:t>
            </w:r>
          </w:p>
        </w:tc>
      </w:tr>
      <w:tr w:rsidR="00921972" w14:paraId="5B7070EC" w14:textId="77777777" w:rsidTr="00B87D8A">
        <w:trPr>
          <w:trHeight w:val="844"/>
        </w:trPr>
        <w:tc>
          <w:tcPr>
            <w:tcW w:w="772" w:type="dxa"/>
            <w:shd w:val="clear" w:color="auto" w:fill="auto"/>
            <w:vAlign w:val="center"/>
          </w:tcPr>
          <w:p w14:paraId="45FC4355" w14:textId="77777777" w:rsidR="00921972" w:rsidRPr="00940D90" w:rsidRDefault="00921972" w:rsidP="00B15258">
            <w:pPr>
              <w:jc w:val="center"/>
              <w:rPr>
                <w:rFonts w:asciiTheme="majorHAnsi" w:hAnsiTheme="majorHAnsi"/>
              </w:rPr>
            </w:pPr>
            <w:r w:rsidRPr="00940D90">
              <w:rPr>
                <w:rFonts w:asciiTheme="majorHAnsi" w:hAnsiTheme="majorHAnsi"/>
              </w:rPr>
              <w:t>1.2.3</w:t>
            </w:r>
          </w:p>
        </w:tc>
        <w:tc>
          <w:tcPr>
            <w:tcW w:w="2176" w:type="dxa"/>
            <w:shd w:val="clear" w:color="auto" w:fill="auto"/>
            <w:vAlign w:val="center"/>
          </w:tcPr>
          <w:p w14:paraId="79AFE3D3" w14:textId="77777777" w:rsidR="00921972" w:rsidRPr="00940D90" w:rsidRDefault="00921972" w:rsidP="00B15258">
            <w:pPr>
              <w:rPr>
                <w:rFonts w:asciiTheme="majorHAnsi" w:hAnsiTheme="majorHAnsi"/>
              </w:rPr>
            </w:pPr>
            <w:r w:rsidRPr="00940D90">
              <w:rPr>
                <w:rFonts w:asciiTheme="majorHAnsi" w:hAnsiTheme="majorHAnsi"/>
              </w:rPr>
              <w:t xml:space="preserve">Child directed learning </w:t>
            </w:r>
          </w:p>
        </w:tc>
        <w:tc>
          <w:tcPr>
            <w:tcW w:w="6237" w:type="dxa"/>
            <w:shd w:val="clear" w:color="auto" w:fill="auto"/>
            <w:vAlign w:val="center"/>
          </w:tcPr>
          <w:p w14:paraId="6BC40E96" w14:textId="77777777" w:rsidR="00921972" w:rsidRPr="00940D90" w:rsidRDefault="00921972" w:rsidP="00B15258">
            <w:pPr>
              <w:rPr>
                <w:rFonts w:asciiTheme="majorHAnsi" w:hAnsiTheme="majorHAnsi"/>
              </w:rPr>
            </w:pPr>
            <w:r w:rsidRPr="00940D90">
              <w:rPr>
                <w:rFonts w:asciiTheme="majorHAnsi" w:hAnsiTheme="majorHAnsi"/>
              </w:rPr>
              <w:t>Each child's agency is promoted, enabling them to make choices and decisions that influence events and their world.</w:t>
            </w:r>
          </w:p>
        </w:tc>
      </w:tr>
    </w:tbl>
    <w:p w14:paraId="6197BB3F" w14:textId="77777777" w:rsidR="006C0651" w:rsidRDefault="006C0651" w:rsidP="006C0651">
      <w:pPr>
        <w:rPr>
          <w:rFonts w:asciiTheme="majorHAnsi" w:hAnsiTheme="majorHAnsi"/>
          <w:b/>
          <w:highlight w:val="cyan"/>
        </w:rPr>
      </w:pPr>
    </w:p>
    <w:tbl>
      <w:tblPr>
        <w:tblStyle w:val="TableGrid"/>
        <w:tblW w:w="9185" w:type="dxa"/>
        <w:tblInd w:w="-5" w:type="dxa"/>
        <w:tblLook w:val="04A0" w:firstRow="1" w:lastRow="0" w:firstColumn="1" w:lastColumn="0" w:noHBand="0" w:noVBand="1"/>
      </w:tblPr>
      <w:tblGrid>
        <w:gridCol w:w="772"/>
        <w:gridCol w:w="2176"/>
        <w:gridCol w:w="6237"/>
      </w:tblGrid>
      <w:tr w:rsidR="00921972" w:rsidRPr="00151775" w14:paraId="3311FC7C" w14:textId="77777777" w:rsidTr="00B87D8A">
        <w:trPr>
          <w:trHeight w:val="495"/>
        </w:trPr>
        <w:tc>
          <w:tcPr>
            <w:tcW w:w="9185" w:type="dxa"/>
            <w:gridSpan w:val="3"/>
            <w:shd w:val="clear" w:color="auto" w:fill="D9D9D9" w:themeFill="background1" w:themeFillShade="D9"/>
            <w:vAlign w:val="center"/>
          </w:tcPr>
          <w:p w14:paraId="26E179FF" w14:textId="77777777" w:rsidR="00921972" w:rsidRPr="00151775" w:rsidRDefault="00921972" w:rsidP="00B15258">
            <w:pPr>
              <w:ind w:hanging="27"/>
              <w:rPr>
                <w:rFonts w:ascii="Calibri Light" w:hAnsi="Calibri Light"/>
                <w:color w:val="000000" w:themeColor="text1"/>
                <w:sz w:val="24"/>
              </w:rPr>
            </w:pPr>
            <w:r w:rsidRPr="009042A1">
              <w:lastRenderedPageBreak/>
              <w:t>Q</w:t>
            </w:r>
            <w:r>
              <w:t xml:space="preserve">UALITY AREA 3:  </w:t>
            </w:r>
            <w:r>
              <w:rPr>
                <w:rFonts w:ascii="Calibri Light" w:hAnsi="Calibri Light"/>
                <w:color w:val="000000" w:themeColor="text1"/>
                <w:sz w:val="24"/>
                <w:szCs w:val="24"/>
                <w:lang w:val="en-US"/>
              </w:rPr>
              <w:t>PHYSICAL ENVIRONMENT</w:t>
            </w:r>
          </w:p>
        </w:tc>
      </w:tr>
      <w:tr w:rsidR="00921972" w14:paraId="5319E905" w14:textId="77777777" w:rsidTr="00B87D8A">
        <w:trPr>
          <w:trHeight w:val="728"/>
        </w:trPr>
        <w:tc>
          <w:tcPr>
            <w:tcW w:w="772" w:type="dxa"/>
            <w:vAlign w:val="center"/>
          </w:tcPr>
          <w:p w14:paraId="540FFA83" w14:textId="77777777" w:rsidR="00921972" w:rsidRPr="00940D90" w:rsidRDefault="00921972" w:rsidP="00B15258">
            <w:pPr>
              <w:jc w:val="center"/>
              <w:rPr>
                <w:rFonts w:asciiTheme="majorHAnsi" w:hAnsiTheme="majorHAnsi"/>
              </w:rPr>
            </w:pPr>
            <w:r w:rsidRPr="00940D90">
              <w:rPr>
                <w:rFonts w:asciiTheme="majorHAnsi" w:hAnsiTheme="majorHAnsi"/>
              </w:rPr>
              <w:t>3.2</w:t>
            </w:r>
          </w:p>
        </w:tc>
        <w:tc>
          <w:tcPr>
            <w:tcW w:w="2176" w:type="dxa"/>
            <w:vAlign w:val="center"/>
          </w:tcPr>
          <w:p w14:paraId="040A48CA" w14:textId="77777777" w:rsidR="00921972" w:rsidRPr="00940D90" w:rsidRDefault="00921972" w:rsidP="00B15258">
            <w:pPr>
              <w:rPr>
                <w:rFonts w:asciiTheme="majorHAnsi" w:hAnsiTheme="majorHAnsi"/>
              </w:rPr>
            </w:pPr>
            <w:r w:rsidRPr="00940D90">
              <w:rPr>
                <w:rFonts w:asciiTheme="majorHAnsi" w:hAnsiTheme="majorHAnsi"/>
              </w:rPr>
              <w:t xml:space="preserve">Use </w:t>
            </w:r>
          </w:p>
        </w:tc>
        <w:tc>
          <w:tcPr>
            <w:tcW w:w="6237" w:type="dxa"/>
            <w:vAlign w:val="center"/>
          </w:tcPr>
          <w:p w14:paraId="19970EA7" w14:textId="77777777" w:rsidR="00921972" w:rsidRPr="00940D90" w:rsidRDefault="00921972" w:rsidP="00B15258">
            <w:pPr>
              <w:rPr>
                <w:rFonts w:asciiTheme="majorHAnsi" w:hAnsiTheme="majorHAnsi"/>
              </w:rPr>
            </w:pPr>
            <w:r w:rsidRPr="00940D90">
              <w:rPr>
                <w:rFonts w:asciiTheme="majorHAnsi" w:hAnsiTheme="majorHAnsi"/>
              </w:rPr>
              <w:t xml:space="preserve">The service environment is inclusive, promotes competence and supports exploration and play based learning. </w:t>
            </w:r>
          </w:p>
        </w:tc>
      </w:tr>
      <w:tr w:rsidR="00921972" w14:paraId="02DD6E6A" w14:textId="77777777" w:rsidTr="00B87D8A">
        <w:trPr>
          <w:trHeight w:val="1250"/>
        </w:trPr>
        <w:tc>
          <w:tcPr>
            <w:tcW w:w="772" w:type="dxa"/>
            <w:shd w:val="clear" w:color="auto" w:fill="F2F2F2" w:themeFill="background1" w:themeFillShade="F2"/>
            <w:vAlign w:val="center"/>
          </w:tcPr>
          <w:p w14:paraId="240D422E" w14:textId="77777777" w:rsidR="00921972" w:rsidRPr="00940D90" w:rsidRDefault="00921972" w:rsidP="00B15258">
            <w:pPr>
              <w:jc w:val="center"/>
              <w:rPr>
                <w:rFonts w:asciiTheme="majorHAnsi" w:hAnsiTheme="majorHAnsi"/>
              </w:rPr>
            </w:pPr>
            <w:r w:rsidRPr="00940D90">
              <w:rPr>
                <w:rFonts w:asciiTheme="majorHAnsi" w:hAnsiTheme="majorHAnsi"/>
              </w:rPr>
              <w:t>3.2.1</w:t>
            </w:r>
          </w:p>
        </w:tc>
        <w:tc>
          <w:tcPr>
            <w:tcW w:w="2176" w:type="dxa"/>
            <w:shd w:val="clear" w:color="auto" w:fill="F2F2F2" w:themeFill="background1" w:themeFillShade="F2"/>
            <w:vAlign w:val="center"/>
          </w:tcPr>
          <w:p w14:paraId="2BB09EA0" w14:textId="77777777" w:rsidR="00921972" w:rsidRPr="00940D90" w:rsidRDefault="00921972" w:rsidP="00B15258">
            <w:pPr>
              <w:rPr>
                <w:rFonts w:asciiTheme="majorHAnsi" w:hAnsiTheme="majorHAnsi"/>
              </w:rPr>
            </w:pPr>
            <w:r w:rsidRPr="00940D90">
              <w:rPr>
                <w:rFonts w:asciiTheme="majorHAnsi" w:hAnsiTheme="majorHAnsi"/>
              </w:rPr>
              <w:t xml:space="preserve">Inclusive environment </w:t>
            </w:r>
          </w:p>
        </w:tc>
        <w:tc>
          <w:tcPr>
            <w:tcW w:w="6237" w:type="dxa"/>
            <w:shd w:val="clear" w:color="auto" w:fill="F2F2F2" w:themeFill="background1" w:themeFillShade="F2"/>
            <w:vAlign w:val="center"/>
          </w:tcPr>
          <w:p w14:paraId="31C237A4" w14:textId="77777777" w:rsidR="00921972" w:rsidRPr="00940D90" w:rsidRDefault="00921972" w:rsidP="00B15258">
            <w:pPr>
              <w:rPr>
                <w:rFonts w:asciiTheme="majorHAnsi" w:hAnsiTheme="majorHAnsi"/>
              </w:rPr>
            </w:pPr>
            <w:r w:rsidRPr="00940D90">
              <w:rPr>
                <w:rFonts w:asciiTheme="majorHAnsi" w:hAnsiTheme="majorHAnsi"/>
              </w:rPr>
              <w:t>Outdoor and indoor spaces are organised and adapted to support every child's participation and to engage every child in quality experiences in both built and natural environments.</w:t>
            </w:r>
          </w:p>
        </w:tc>
      </w:tr>
    </w:tbl>
    <w:p w14:paraId="0D20FA11" w14:textId="77777777" w:rsidR="00921972" w:rsidRDefault="00921972" w:rsidP="006C0651">
      <w:pPr>
        <w:rPr>
          <w:rFonts w:asciiTheme="majorHAnsi" w:hAnsiTheme="majorHAnsi"/>
          <w:b/>
          <w:highlight w:val="cyan"/>
        </w:rPr>
      </w:pPr>
    </w:p>
    <w:tbl>
      <w:tblPr>
        <w:tblStyle w:val="TableGrid"/>
        <w:tblW w:w="9185" w:type="dxa"/>
        <w:tblInd w:w="-5" w:type="dxa"/>
        <w:tblLook w:val="04A0" w:firstRow="1" w:lastRow="0" w:firstColumn="1" w:lastColumn="0" w:noHBand="0" w:noVBand="1"/>
      </w:tblPr>
      <w:tblGrid>
        <w:gridCol w:w="772"/>
        <w:gridCol w:w="2176"/>
        <w:gridCol w:w="6237"/>
      </w:tblGrid>
      <w:tr w:rsidR="00921972" w:rsidRPr="00151775" w14:paraId="67F4B100" w14:textId="77777777" w:rsidTr="00B87D8A">
        <w:trPr>
          <w:trHeight w:val="495"/>
        </w:trPr>
        <w:tc>
          <w:tcPr>
            <w:tcW w:w="9185" w:type="dxa"/>
            <w:gridSpan w:val="3"/>
            <w:shd w:val="clear" w:color="auto" w:fill="D9D9D9" w:themeFill="background1" w:themeFillShade="D9"/>
            <w:vAlign w:val="center"/>
          </w:tcPr>
          <w:p w14:paraId="5C6D4B75" w14:textId="77777777" w:rsidR="00921972" w:rsidRPr="00151775" w:rsidRDefault="00921972" w:rsidP="00B15258">
            <w:pPr>
              <w:ind w:hanging="27"/>
              <w:rPr>
                <w:rFonts w:ascii="Calibri Light" w:hAnsi="Calibri Light"/>
                <w:color w:val="000000" w:themeColor="text1"/>
                <w:sz w:val="24"/>
              </w:rPr>
            </w:pPr>
            <w:r w:rsidRPr="009042A1">
              <w:t>Q</w:t>
            </w:r>
            <w:r>
              <w:t xml:space="preserve">UALITY AREA 5:  </w:t>
            </w:r>
            <w:r>
              <w:rPr>
                <w:rFonts w:ascii="Calibri Light" w:hAnsi="Calibri Light"/>
                <w:color w:val="000000" w:themeColor="text1"/>
                <w:sz w:val="24"/>
                <w:szCs w:val="24"/>
                <w:lang w:val="en-US"/>
              </w:rPr>
              <w:t>RELATIONSHIPS WITH CHILDREN</w:t>
            </w:r>
          </w:p>
        </w:tc>
      </w:tr>
      <w:tr w:rsidR="00921972" w14:paraId="6C4643A9" w14:textId="77777777" w:rsidTr="00B87D8A">
        <w:trPr>
          <w:trHeight w:val="1047"/>
        </w:trPr>
        <w:tc>
          <w:tcPr>
            <w:tcW w:w="772" w:type="dxa"/>
            <w:vAlign w:val="center"/>
          </w:tcPr>
          <w:p w14:paraId="3137439D" w14:textId="77777777" w:rsidR="00921972" w:rsidRPr="00940D90" w:rsidRDefault="00921972" w:rsidP="00B15258">
            <w:pPr>
              <w:jc w:val="center"/>
              <w:rPr>
                <w:rFonts w:asciiTheme="majorHAnsi" w:hAnsiTheme="majorHAnsi"/>
              </w:rPr>
            </w:pPr>
            <w:r w:rsidRPr="00940D90">
              <w:rPr>
                <w:rFonts w:asciiTheme="majorHAnsi" w:hAnsiTheme="majorHAnsi"/>
              </w:rPr>
              <w:t>5.1</w:t>
            </w:r>
          </w:p>
        </w:tc>
        <w:tc>
          <w:tcPr>
            <w:tcW w:w="2176" w:type="dxa"/>
            <w:vAlign w:val="center"/>
          </w:tcPr>
          <w:p w14:paraId="3029A61E" w14:textId="77777777" w:rsidR="00921972" w:rsidRPr="00940D90" w:rsidRDefault="00921972" w:rsidP="00B15258">
            <w:pPr>
              <w:rPr>
                <w:rFonts w:asciiTheme="majorHAnsi" w:hAnsiTheme="majorHAnsi"/>
              </w:rPr>
            </w:pPr>
            <w:r w:rsidRPr="00940D90">
              <w:rPr>
                <w:rFonts w:asciiTheme="majorHAnsi" w:hAnsiTheme="majorHAnsi"/>
              </w:rPr>
              <w:t>Relationships between educators and children</w:t>
            </w:r>
          </w:p>
        </w:tc>
        <w:tc>
          <w:tcPr>
            <w:tcW w:w="6237" w:type="dxa"/>
            <w:vAlign w:val="center"/>
          </w:tcPr>
          <w:p w14:paraId="48D69CB2" w14:textId="77777777" w:rsidR="00921972" w:rsidRPr="00940D90" w:rsidRDefault="00921972" w:rsidP="00B15258">
            <w:pPr>
              <w:rPr>
                <w:rFonts w:asciiTheme="majorHAnsi" w:hAnsiTheme="majorHAnsi"/>
              </w:rPr>
            </w:pPr>
            <w:r w:rsidRPr="00940D90">
              <w:rPr>
                <w:rFonts w:asciiTheme="majorHAnsi" w:hAnsiTheme="majorHAnsi"/>
              </w:rPr>
              <w:t>Respectful and equitable relationships are maintained with each child.</w:t>
            </w:r>
          </w:p>
        </w:tc>
      </w:tr>
      <w:tr w:rsidR="00921972" w14:paraId="48BC8268" w14:textId="77777777" w:rsidTr="00B87D8A">
        <w:trPr>
          <w:trHeight w:val="1118"/>
        </w:trPr>
        <w:tc>
          <w:tcPr>
            <w:tcW w:w="772" w:type="dxa"/>
            <w:shd w:val="clear" w:color="auto" w:fill="F2F2F2" w:themeFill="background1" w:themeFillShade="F2"/>
            <w:vAlign w:val="center"/>
          </w:tcPr>
          <w:p w14:paraId="5E9E92EB" w14:textId="77777777" w:rsidR="00921972" w:rsidRPr="00940D90" w:rsidRDefault="00921972" w:rsidP="00B15258">
            <w:pPr>
              <w:jc w:val="center"/>
              <w:rPr>
                <w:rFonts w:asciiTheme="majorHAnsi" w:hAnsiTheme="majorHAnsi"/>
              </w:rPr>
            </w:pPr>
            <w:r w:rsidRPr="00940D90">
              <w:rPr>
                <w:rFonts w:asciiTheme="majorHAnsi" w:hAnsiTheme="majorHAnsi"/>
              </w:rPr>
              <w:t>5.1.1</w:t>
            </w:r>
          </w:p>
        </w:tc>
        <w:tc>
          <w:tcPr>
            <w:tcW w:w="2176" w:type="dxa"/>
            <w:shd w:val="clear" w:color="auto" w:fill="F2F2F2" w:themeFill="background1" w:themeFillShade="F2"/>
            <w:vAlign w:val="center"/>
          </w:tcPr>
          <w:p w14:paraId="04772A33" w14:textId="77777777" w:rsidR="00921972" w:rsidRPr="00940D90" w:rsidRDefault="00921972" w:rsidP="00B15258">
            <w:pPr>
              <w:rPr>
                <w:rFonts w:asciiTheme="majorHAnsi" w:hAnsiTheme="majorHAnsi"/>
              </w:rPr>
            </w:pPr>
            <w:r w:rsidRPr="00940D90">
              <w:rPr>
                <w:rFonts w:asciiTheme="majorHAnsi" w:hAnsiTheme="majorHAnsi"/>
              </w:rPr>
              <w:t>Positive educator to child interactions</w:t>
            </w:r>
          </w:p>
        </w:tc>
        <w:tc>
          <w:tcPr>
            <w:tcW w:w="6237" w:type="dxa"/>
            <w:shd w:val="clear" w:color="auto" w:fill="F2F2F2" w:themeFill="background1" w:themeFillShade="F2"/>
            <w:vAlign w:val="center"/>
          </w:tcPr>
          <w:p w14:paraId="6A9A9E6C" w14:textId="77777777" w:rsidR="00921972" w:rsidRPr="00940D90" w:rsidRDefault="00921972" w:rsidP="00B15258">
            <w:pPr>
              <w:rPr>
                <w:rFonts w:asciiTheme="majorHAnsi" w:hAnsiTheme="majorHAnsi"/>
              </w:rPr>
            </w:pPr>
            <w:r w:rsidRPr="00940D90">
              <w:rPr>
                <w:rFonts w:asciiTheme="majorHAnsi" w:hAnsiTheme="majorHAnsi"/>
              </w:rPr>
              <w:t>Responsive and meaningful interactions build trusting relationships which engage and support each child to feel secure, confident and included.</w:t>
            </w:r>
          </w:p>
        </w:tc>
      </w:tr>
      <w:tr w:rsidR="00921972" w14:paraId="34D4C67D" w14:textId="77777777" w:rsidTr="00B87D8A">
        <w:trPr>
          <w:trHeight w:val="699"/>
        </w:trPr>
        <w:tc>
          <w:tcPr>
            <w:tcW w:w="772" w:type="dxa"/>
            <w:shd w:val="clear" w:color="auto" w:fill="auto"/>
            <w:vAlign w:val="center"/>
          </w:tcPr>
          <w:p w14:paraId="02E39C36" w14:textId="77777777" w:rsidR="00921972" w:rsidRPr="00940D90" w:rsidRDefault="00921972" w:rsidP="00B15258">
            <w:pPr>
              <w:jc w:val="center"/>
              <w:rPr>
                <w:rFonts w:asciiTheme="majorHAnsi" w:hAnsiTheme="majorHAnsi"/>
              </w:rPr>
            </w:pPr>
            <w:r w:rsidRPr="00940D90">
              <w:rPr>
                <w:rFonts w:asciiTheme="majorHAnsi" w:hAnsiTheme="majorHAnsi"/>
              </w:rPr>
              <w:t>5.1.2</w:t>
            </w:r>
          </w:p>
        </w:tc>
        <w:tc>
          <w:tcPr>
            <w:tcW w:w="2176" w:type="dxa"/>
            <w:shd w:val="clear" w:color="auto" w:fill="auto"/>
            <w:vAlign w:val="center"/>
          </w:tcPr>
          <w:p w14:paraId="70EC8195" w14:textId="77777777" w:rsidR="00921972" w:rsidRPr="00940D90" w:rsidRDefault="00921972" w:rsidP="00B15258">
            <w:pPr>
              <w:rPr>
                <w:rFonts w:asciiTheme="majorHAnsi" w:hAnsiTheme="majorHAnsi"/>
              </w:rPr>
            </w:pPr>
            <w:r w:rsidRPr="00940D90">
              <w:rPr>
                <w:rFonts w:asciiTheme="majorHAnsi" w:hAnsiTheme="majorHAnsi"/>
              </w:rPr>
              <w:t>Dignity and rights of the child</w:t>
            </w:r>
          </w:p>
        </w:tc>
        <w:tc>
          <w:tcPr>
            <w:tcW w:w="6237" w:type="dxa"/>
            <w:shd w:val="clear" w:color="auto" w:fill="auto"/>
            <w:vAlign w:val="center"/>
          </w:tcPr>
          <w:p w14:paraId="3C34134A" w14:textId="77777777" w:rsidR="00921972" w:rsidRPr="00940D90" w:rsidRDefault="00921972" w:rsidP="00B15258">
            <w:pPr>
              <w:rPr>
                <w:rFonts w:asciiTheme="majorHAnsi" w:hAnsiTheme="majorHAnsi"/>
              </w:rPr>
            </w:pPr>
            <w:r w:rsidRPr="00940D90">
              <w:rPr>
                <w:rFonts w:asciiTheme="majorHAnsi" w:hAnsiTheme="majorHAnsi"/>
              </w:rPr>
              <w:t>The dignity and rights of every child are maintained.</w:t>
            </w:r>
          </w:p>
        </w:tc>
      </w:tr>
    </w:tbl>
    <w:p w14:paraId="452605AA" w14:textId="77777777" w:rsidR="00921972" w:rsidRDefault="00921972" w:rsidP="006C0651">
      <w:pPr>
        <w:rPr>
          <w:rFonts w:asciiTheme="majorHAnsi" w:hAnsiTheme="majorHAnsi"/>
          <w:b/>
          <w:highlight w:val="cyan"/>
        </w:rPr>
      </w:pPr>
    </w:p>
    <w:tbl>
      <w:tblPr>
        <w:tblStyle w:val="TableGrid"/>
        <w:tblW w:w="9185" w:type="dxa"/>
        <w:tblInd w:w="-5" w:type="dxa"/>
        <w:tblLook w:val="04A0" w:firstRow="1" w:lastRow="0" w:firstColumn="1" w:lastColumn="0" w:noHBand="0" w:noVBand="1"/>
      </w:tblPr>
      <w:tblGrid>
        <w:gridCol w:w="772"/>
        <w:gridCol w:w="2176"/>
        <w:gridCol w:w="6237"/>
      </w:tblGrid>
      <w:tr w:rsidR="00921972" w:rsidRPr="00151775" w14:paraId="6A0B7905" w14:textId="77777777" w:rsidTr="001A6193">
        <w:trPr>
          <w:trHeight w:val="495"/>
        </w:trPr>
        <w:tc>
          <w:tcPr>
            <w:tcW w:w="9185" w:type="dxa"/>
            <w:gridSpan w:val="3"/>
            <w:shd w:val="clear" w:color="auto" w:fill="D9D9D9" w:themeFill="background1" w:themeFillShade="D9"/>
            <w:vAlign w:val="center"/>
          </w:tcPr>
          <w:p w14:paraId="12EEB110" w14:textId="77777777" w:rsidR="00921972" w:rsidRPr="00151775" w:rsidRDefault="00921972" w:rsidP="00B15258">
            <w:pPr>
              <w:ind w:hanging="27"/>
              <w:rPr>
                <w:rFonts w:ascii="Calibri Light" w:hAnsi="Calibri Light"/>
                <w:color w:val="000000" w:themeColor="text1"/>
                <w:sz w:val="24"/>
              </w:rPr>
            </w:pPr>
            <w:r w:rsidRPr="009042A1">
              <w:t>Q</w:t>
            </w:r>
            <w:r>
              <w:t xml:space="preserve">UALITY AREA 6:  </w:t>
            </w:r>
            <w:r>
              <w:rPr>
                <w:rFonts w:ascii="Calibri Light" w:hAnsi="Calibri Light"/>
                <w:color w:val="000000" w:themeColor="text1"/>
                <w:sz w:val="24"/>
                <w:szCs w:val="24"/>
                <w:lang w:val="en-US"/>
              </w:rPr>
              <w:t>COLLABORATIVE PARTNERSHIP WITH FAMILIES</w:t>
            </w:r>
          </w:p>
        </w:tc>
      </w:tr>
      <w:tr w:rsidR="00921972" w14:paraId="211CE983" w14:textId="77777777" w:rsidTr="001A6193">
        <w:trPr>
          <w:trHeight w:val="994"/>
        </w:trPr>
        <w:tc>
          <w:tcPr>
            <w:tcW w:w="772" w:type="dxa"/>
            <w:vAlign w:val="center"/>
          </w:tcPr>
          <w:p w14:paraId="552E9639" w14:textId="77777777" w:rsidR="00921972" w:rsidRPr="00940D90" w:rsidRDefault="00921972" w:rsidP="00B15258">
            <w:pPr>
              <w:jc w:val="center"/>
              <w:rPr>
                <w:rFonts w:asciiTheme="majorHAnsi" w:hAnsiTheme="majorHAnsi"/>
              </w:rPr>
            </w:pPr>
            <w:r w:rsidRPr="00940D90">
              <w:rPr>
                <w:rFonts w:asciiTheme="majorHAnsi" w:hAnsiTheme="majorHAnsi"/>
              </w:rPr>
              <w:t>6.1</w:t>
            </w:r>
          </w:p>
        </w:tc>
        <w:tc>
          <w:tcPr>
            <w:tcW w:w="2176" w:type="dxa"/>
            <w:vAlign w:val="center"/>
          </w:tcPr>
          <w:p w14:paraId="7745E7A3" w14:textId="77777777" w:rsidR="00921972" w:rsidRPr="00940D90" w:rsidRDefault="00921972" w:rsidP="00B15258">
            <w:pPr>
              <w:rPr>
                <w:rFonts w:asciiTheme="majorHAnsi" w:hAnsiTheme="majorHAnsi"/>
              </w:rPr>
            </w:pPr>
            <w:r w:rsidRPr="00940D90">
              <w:rPr>
                <w:rFonts w:asciiTheme="majorHAnsi" w:hAnsiTheme="majorHAnsi"/>
              </w:rPr>
              <w:t xml:space="preserve">Supportive relationships with families </w:t>
            </w:r>
          </w:p>
        </w:tc>
        <w:tc>
          <w:tcPr>
            <w:tcW w:w="6237" w:type="dxa"/>
            <w:vAlign w:val="center"/>
          </w:tcPr>
          <w:p w14:paraId="4FD45DBD" w14:textId="77777777" w:rsidR="00921972" w:rsidRPr="00940D90" w:rsidRDefault="00921972" w:rsidP="00B15258">
            <w:pPr>
              <w:rPr>
                <w:rFonts w:asciiTheme="majorHAnsi" w:hAnsiTheme="majorHAnsi"/>
              </w:rPr>
            </w:pPr>
            <w:r w:rsidRPr="00940D90">
              <w:rPr>
                <w:rFonts w:asciiTheme="majorHAnsi" w:hAnsiTheme="majorHAnsi"/>
              </w:rPr>
              <w:t>Respectful relationships with families are developed and maintained and families are supported in their parenting role.</w:t>
            </w:r>
          </w:p>
        </w:tc>
      </w:tr>
      <w:tr w:rsidR="00921972" w14:paraId="1B3B811B" w14:textId="77777777" w:rsidTr="001A6193">
        <w:trPr>
          <w:trHeight w:val="986"/>
        </w:trPr>
        <w:tc>
          <w:tcPr>
            <w:tcW w:w="772" w:type="dxa"/>
            <w:shd w:val="clear" w:color="auto" w:fill="F2F2F2" w:themeFill="background1" w:themeFillShade="F2"/>
            <w:vAlign w:val="center"/>
          </w:tcPr>
          <w:p w14:paraId="6D3715DD" w14:textId="77777777" w:rsidR="00921972" w:rsidRPr="00940D90" w:rsidRDefault="00921972" w:rsidP="00B15258">
            <w:pPr>
              <w:jc w:val="center"/>
              <w:rPr>
                <w:rFonts w:asciiTheme="majorHAnsi" w:hAnsiTheme="majorHAnsi"/>
              </w:rPr>
            </w:pPr>
            <w:r w:rsidRPr="00940D90">
              <w:rPr>
                <w:rFonts w:asciiTheme="majorHAnsi" w:hAnsiTheme="majorHAnsi"/>
              </w:rPr>
              <w:t>6.1.1</w:t>
            </w:r>
          </w:p>
        </w:tc>
        <w:tc>
          <w:tcPr>
            <w:tcW w:w="2176" w:type="dxa"/>
            <w:shd w:val="clear" w:color="auto" w:fill="F2F2F2" w:themeFill="background1" w:themeFillShade="F2"/>
            <w:vAlign w:val="center"/>
          </w:tcPr>
          <w:p w14:paraId="754E9FDD" w14:textId="77777777" w:rsidR="00921972" w:rsidRPr="00940D90" w:rsidRDefault="00921972" w:rsidP="00B15258">
            <w:pPr>
              <w:rPr>
                <w:rFonts w:asciiTheme="majorHAnsi" w:hAnsiTheme="majorHAnsi"/>
              </w:rPr>
            </w:pPr>
            <w:r w:rsidRPr="00940D90">
              <w:rPr>
                <w:rFonts w:asciiTheme="majorHAnsi" w:hAnsiTheme="majorHAnsi"/>
              </w:rPr>
              <w:t xml:space="preserve">Engagement with the service </w:t>
            </w:r>
          </w:p>
        </w:tc>
        <w:tc>
          <w:tcPr>
            <w:tcW w:w="6237" w:type="dxa"/>
            <w:shd w:val="clear" w:color="auto" w:fill="F2F2F2" w:themeFill="background1" w:themeFillShade="F2"/>
            <w:vAlign w:val="center"/>
          </w:tcPr>
          <w:p w14:paraId="6457E6BB" w14:textId="77777777" w:rsidR="00921972" w:rsidRPr="00940D90" w:rsidRDefault="00921972" w:rsidP="00B15258">
            <w:pPr>
              <w:rPr>
                <w:rFonts w:asciiTheme="majorHAnsi" w:hAnsiTheme="majorHAnsi"/>
              </w:rPr>
            </w:pPr>
            <w:r w:rsidRPr="00940D90">
              <w:rPr>
                <w:rFonts w:asciiTheme="majorHAnsi" w:hAnsiTheme="majorHAnsi"/>
              </w:rPr>
              <w:t>Families are supported from enrolment to be involved in the service and contribute to service decisions.</w:t>
            </w:r>
          </w:p>
        </w:tc>
      </w:tr>
      <w:tr w:rsidR="00921972" w14:paraId="1EDCA4B3" w14:textId="77777777" w:rsidTr="00B87D8A">
        <w:trPr>
          <w:trHeight w:val="1157"/>
        </w:trPr>
        <w:tc>
          <w:tcPr>
            <w:tcW w:w="772" w:type="dxa"/>
            <w:shd w:val="clear" w:color="auto" w:fill="auto"/>
            <w:vAlign w:val="center"/>
          </w:tcPr>
          <w:p w14:paraId="54D4B53C" w14:textId="77777777" w:rsidR="00921972" w:rsidRPr="00940D90" w:rsidRDefault="00921972" w:rsidP="00B15258">
            <w:pPr>
              <w:jc w:val="center"/>
              <w:rPr>
                <w:rFonts w:asciiTheme="majorHAnsi" w:hAnsiTheme="majorHAnsi"/>
              </w:rPr>
            </w:pPr>
            <w:r w:rsidRPr="00940D90">
              <w:rPr>
                <w:rFonts w:asciiTheme="majorHAnsi" w:hAnsiTheme="majorHAnsi"/>
              </w:rPr>
              <w:t>6.1.3</w:t>
            </w:r>
          </w:p>
        </w:tc>
        <w:tc>
          <w:tcPr>
            <w:tcW w:w="2176" w:type="dxa"/>
            <w:shd w:val="clear" w:color="auto" w:fill="auto"/>
            <w:vAlign w:val="center"/>
          </w:tcPr>
          <w:p w14:paraId="7F39A31F" w14:textId="77777777" w:rsidR="00921972" w:rsidRPr="00940D90" w:rsidRDefault="00921972" w:rsidP="00B15258">
            <w:pPr>
              <w:rPr>
                <w:rFonts w:asciiTheme="majorHAnsi" w:hAnsiTheme="majorHAnsi"/>
              </w:rPr>
            </w:pPr>
            <w:r w:rsidRPr="00940D90">
              <w:rPr>
                <w:rFonts w:asciiTheme="majorHAnsi" w:hAnsiTheme="majorHAnsi"/>
              </w:rPr>
              <w:t xml:space="preserve">Families are supported </w:t>
            </w:r>
          </w:p>
        </w:tc>
        <w:tc>
          <w:tcPr>
            <w:tcW w:w="6237" w:type="dxa"/>
            <w:shd w:val="clear" w:color="auto" w:fill="auto"/>
            <w:vAlign w:val="center"/>
          </w:tcPr>
          <w:p w14:paraId="6133E4C8" w14:textId="77777777" w:rsidR="00921972" w:rsidRPr="00940D90" w:rsidRDefault="00921972" w:rsidP="00B15258">
            <w:pPr>
              <w:rPr>
                <w:rFonts w:asciiTheme="majorHAnsi" w:hAnsiTheme="majorHAnsi"/>
              </w:rPr>
            </w:pPr>
            <w:r w:rsidRPr="00940D90">
              <w:rPr>
                <w:rFonts w:asciiTheme="majorHAnsi" w:hAnsiTheme="majorHAnsi"/>
              </w:rPr>
              <w:t>Current information is available to families about the service and relevant community services and resources to support parenting and family wellbeing.</w:t>
            </w:r>
          </w:p>
        </w:tc>
      </w:tr>
      <w:tr w:rsidR="00921972" w14:paraId="71C12486" w14:textId="77777777" w:rsidTr="00B87D8A">
        <w:trPr>
          <w:trHeight w:val="820"/>
        </w:trPr>
        <w:tc>
          <w:tcPr>
            <w:tcW w:w="772" w:type="dxa"/>
            <w:shd w:val="clear" w:color="auto" w:fill="F2F2F2" w:themeFill="background1" w:themeFillShade="F2"/>
            <w:vAlign w:val="center"/>
          </w:tcPr>
          <w:p w14:paraId="11A72AEA" w14:textId="77777777" w:rsidR="00921972" w:rsidRPr="00940D90" w:rsidRDefault="00921972" w:rsidP="00B15258">
            <w:pPr>
              <w:jc w:val="center"/>
              <w:rPr>
                <w:rFonts w:asciiTheme="majorHAnsi" w:hAnsiTheme="majorHAnsi"/>
              </w:rPr>
            </w:pPr>
            <w:r w:rsidRPr="00940D90">
              <w:rPr>
                <w:rFonts w:asciiTheme="majorHAnsi" w:hAnsiTheme="majorHAnsi"/>
              </w:rPr>
              <w:lastRenderedPageBreak/>
              <w:t>6.2</w:t>
            </w:r>
          </w:p>
        </w:tc>
        <w:tc>
          <w:tcPr>
            <w:tcW w:w="2176" w:type="dxa"/>
            <w:shd w:val="clear" w:color="auto" w:fill="F2F2F2" w:themeFill="background1" w:themeFillShade="F2"/>
            <w:vAlign w:val="center"/>
          </w:tcPr>
          <w:p w14:paraId="55261C36" w14:textId="77777777" w:rsidR="00921972" w:rsidRPr="00940D90" w:rsidRDefault="00921972" w:rsidP="00B15258">
            <w:pPr>
              <w:rPr>
                <w:rFonts w:asciiTheme="majorHAnsi" w:hAnsiTheme="majorHAnsi"/>
              </w:rPr>
            </w:pPr>
            <w:r w:rsidRPr="00940D90">
              <w:rPr>
                <w:rFonts w:asciiTheme="majorHAnsi" w:hAnsiTheme="majorHAnsi"/>
              </w:rPr>
              <w:t>Collaborative partnerships</w:t>
            </w:r>
          </w:p>
        </w:tc>
        <w:tc>
          <w:tcPr>
            <w:tcW w:w="6237" w:type="dxa"/>
            <w:shd w:val="clear" w:color="auto" w:fill="F2F2F2" w:themeFill="background1" w:themeFillShade="F2"/>
            <w:vAlign w:val="center"/>
          </w:tcPr>
          <w:p w14:paraId="32152F37" w14:textId="77777777" w:rsidR="00921972" w:rsidRPr="00940D90" w:rsidRDefault="00921972" w:rsidP="00B15258">
            <w:pPr>
              <w:rPr>
                <w:rFonts w:asciiTheme="majorHAnsi" w:hAnsiTheme="majorHAnsi"/>
              </w:rPr>
            </w:pPr>
            <w:r w:rsidRPr="00940D90">
              <w:rPr>
                <w:rFonts w:asciiTheme="majorHAnsi" w:hAnsiTheme="majorHAnsi"/>
              </w:rPr>
              <w:t>Collaborative partnerships enhance children’s inclusion, learning and wellbeing.</w:t>
            </w:r>
          </w:p>
        </w:tc>
      </w:tr>
      <w:tr w:rsidR="00921972" w14:paraId="5A48EAED" w14:textId="77777777" w:rsidTr="00B87D8A">
        <w:trPr>
          <w:trHeight w:val="860"/>
        </w:trPr>
        <w:tc>
          <w:tcPr>
            <w:tcW w:w="772" w:type="dxa"/>
            <w:shd w:val="clear" w:color="auto" w:fill="auto"/>
            <w:vAlign w:val="center"/>
          </w:tcPr>
          <w:p w14:paraId="19A316D4" w14:textId="77777777" w:rsidR="00921972" w:rsidRPr="00940D90" w:rsidRDefault="00921972" w:rsidP="00B15258">
            <w:pPr>
              <w:jc w:val="center"/>
              <w:rPr>
                <w:rFonts w:asciiTheme="majorHAnsi" w:hAnsiTheme="majorHAnsi"/>
              </w:rPr>
            </w:pPr>
            <w:r w:rsidRPr="00940D90">
              <w:rPr>
                <w:rFonts w:asciiTheme="majorHAnsi" w:hAnsiTheme="majorHAnsi"/>
              </w:rPr>
              <w:t>6.2.2</w:t>
            </w:r>
          </w:p>
        </w:tc>
        <w:tc>
          <w:tcPr>
            <w:tcW w:w="2176" w:type="dxa"/>
            <w:shd w:val="clear" w:color="auto" w:fill="auto"/>
            <w:vAlign w:val="center"/>
          </w:tcPr>
          <w:p w14:paraId="20AF7718" w14:textId="77777777" w:rsidR="00921972" w:rsidRPr="00940D90" w:rsidRDefault="00921972" w:rsidP="00B15258">
            <w:pPr>
              <w:rPr>
                <w:rFonts w:asciiTheme="majorHAnsi" w:hAnsiTheme="majorHAnsi"/>
              </w:rPr>
            </w:pPr>
            <w:r w:rsidRPr="00940D90">
              <w:rPr>
                <w:rFonts w:asciiTheme="majorHAnsi" w:hAnsiTheme="majorHAnsi"/>
              </w:rPr>
              <w:t xml:space="preserve">Access and participation </w:t>
            </w:r>
          </w:p>
        </w:tc>
        <w:tc>
          <w:tcPr>
            <w:tcW w:w="6237" w:type="dxa"/>
            <w:shd w:val="clear" w:color="auto" w:fill="auto"/>
            <w:vAlign w:val="center"/>
          </w:tcPr>
          <w:p w14:paraId="0678906A" w14:textId="77777777" w:rsidR="00921972" w:rsidRPr="00940D90" w:rsidRDefault="00921972" w:rsidP="00B15258">
            <w:pPr>
              <w:rPr>
                <w:rFonts w:asciiTheme="majorHAnsi" w:hAnsiTheme="majorHAnsi"/>
              </w:rPr>
            </w:pPr>
            <w:r w:rsidRPr="00940D90">
              <w:rPr>
                <w:rFonts w:asciiTheme="majorHAnsi" w:hAnsiTheme="majorHAnsi"/>
              </w:rPr>
              <w:t>Effective partnerships support children's access, inclusion and participation in the program.</w:t>
            </w:r>
          </w:p>
        </w:tc>
      </w:tr>
      <w:tr w:rsidR="00921972" w14:paraId="3D57FBF0" w14:textId="77777777" w:rsidTr="001A6193">
        <w:trPr>
          <w:trHeight w:val="699"/>
        </w:trPr>
        <w:tc>
          <w:tcPr>
            <w:tcW w:w="772" w:type="dxa"/>
            <w:shd w:val="clear" w:color="auto" w:fill="F2F2F2" w:themeFill="background1" w:themeFillShade="F2"/>
            <w:vAlign w:val="center"/>
          </w:tcPr>
          <w:p w14:paraId="3A697DAF" w14:textId="77777777" w:rsidR="00921972" w:rsidRPr="00940D90" w:rsidRDefault="00921972" w:rsidP="00B15258">
            <w:pPr>
              <w:jc w:val="center"/>
              <w:rPr>
                <w:rFonts w:asciiTheme="majorHAnsi" w:hAnsiTheme="majorHAnsi"/>
              </w:rPr>
            </w:pPr>
            <w:r w:rsidRPr="00940D90">
              <w:rPr>
                <w:rFonts w:asciiTheme="majorHAnsi" w:hAnsiTheme="majorHAnsi"/>
              </w:rPr>
              <w:t>6.2.3</w:t>
            </w:r>
          </w:p>
        </w:tc>
        <w:tc>
          <w:tcPr>
            <w:tcW w:w="2176" w:type="dxa"/>
            <w:shd w:val="clear" w:color="auto" w:fill="F2F2F2" w:themeFill="background1" w:themeFillShade="F2"/>
            <w:vAlign w:val="center"/>
          </w:tcPr>
          <w:p w14:paraId="7C077883" w14:textId="77777777" w:rsidR="00921972" w:rsidRPr="00940D90" w:rsidRDefault="00921972" w:rsidP="00B15258">
            <w:pPr>
              <w:rPr>
                <w:rFonts w:asciiTheme="majorHAnsi" w:hAnsiTheme="majorHAnsi"/>
              </w:rPr>
            </w:pPr>
            <w:r w:rsidRPr="00940D90">
              <w:rPr>
                <w:rFonts w:asciiTheme="majorHAnsi" w:hAnsiTheme="majorHAnsi"/>
              </w:rPr>
              <w:t xml:space="preserve">Community engagement </w:t>
            </w:r>
          </w:p>
        </w:tc>
        <w:tc>
          <w:tcPr>
            <w:tcW w:w="6237" w:type="dxa"/>
            <w:shd w:val="clear" w:color="auto" w:fill="F2F2F2" w:themeFill="background1" w:themeFillShade="F2"/>
            <w:vAlign w:val="center"/>
          </w:tcPr>
          <w:p w14:paraId="45A746E8" w14:textId="77777777" w:rsidR="00921972" w:rsidRPr="00940D90" w:rsidRDefault="00921972" w:rsidP="00B15258">
            <w:pPr>
              <w:rPr>
                <w:rFonts w:asciiTheme="majorHAnsi" w:hAnsiTheme="majorHAnsi"/>
              </w:rPr>
            </w:pPr>
            <w:r w:rsidRPr="00940D90">
              <w:rPr>
                <w:rFonts w:asciiTheme="majorHAnsi" w:hAnsiTheme="majorHAnsi"/>
              </w:rPr>
              <w:t>The service builds relationships and engages with its community</w:t>
            </w:r>
          </w:p>
        </w:tc>
      </w:tr>
    </w:tbl>
    <w:p w14:paraId="1BA09BD5" w14:textId="0759352E" w:rsidR="00921972" w:rsidRPr="00344B89" w:rsidRDefault="00921972" w:rsidP="00921972">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21972" w:rsidRPr="00151775" w14:paraId="23A90AB8" w14:textId="77777777" w:rsidTr="00520F55">
        <w:trPr>
          <w:trHeight w:val="528"/>
        </w:trPr>
        <w:tc>
          <w:tcPr>
            <w:tcW w:w="9180" w:type="dxa"/>
            <w:gridSpan w:val="2"/>
            <w:shd w:val="clear" w:color="auto" w:fill="D9D9D9" w:themeFill="background1" w:themeFillShade="D9"/>
            <w:vAlign w:val="center"/>
          </w:tcPr>
          <w:p w14:paraId="37752213" w14:textId="0F8F4BBC" w:rsidR="00921972" w:rsidRPr="00151775" w:rsidRDefault="00B9657F" w:rsidP="00B15258">
            <w:pPr>
              <w:ind w:hanging="27"/>
              <w:rPr>
                <w:rFonts w:ascii="Calibri Light" w:hAnsi="Calibri Light"/>
                <w:color w:val="000000" w:themeColor="text1"/>
                <w:sz w:val="24"/>
              </w:rPr>
            </w:pPr>
            <w:r w:rsidRPr="00344B89">
              <w:rPr>
                <w:rFonts w:cs="Arial"/>
                <w:sz w:val="24"/>
                <w:szCs w:val="24"/>
                <w:lang w:val="en-US"/>
              </w:rPr>
              <w:t>EDUCATION AND CARE SERVICES NATIONAL REGULATIONS</w:t>
            </w:r>
          </w:p>
        </w:tc>
      </w:tr>
      <w:tr w:rsidR="00921972" w14:paraId="29FC75D7" w14:textId="77777777" w:rsidTr="00B87D8A">
        <w:trPr>
          <w:trHeight w:val="504"/>
        </w:trPr>
        <w:tc>
          <w:tcPr>
            <w:tcW w:w="1101" w:type="dxa"/>
            <w:vAlign w:val="center"/>
          </w:tcPr>
          <w:p w14:paraId="270D0A30" w14:textId="77777777" w:rsidR="00921972" w:rsidRPr="003A2333" w:rsidRDefault="00921972" w:rsidP="00B15258">
            <w:pPr>
              <w:jc w:val="center"/>
              <w:rPr>
                <w:rFonts w:asciiTheme="majorHAnsi" w:hAnsiTheme="majorHAnsi"/>
              </w:rPr>
            </w:pPr>
            <w:r>
              <w:rPr>
                <w:rFonts w:asciiTheme="majorHAnsi" w:hAnsiTheme="majorHAnsi"/>
              </w:rPr>
              <w:t>155</w:t>
            </w:r>
          </w:p>
        </w:tc>
        <w:tc>
          <w:tcPr>
            <w:tcW w:w="8079" w:type="dxa"/>
            <w:vAlign w:val="center"/>
          </w:tcPr>
          <w:p w14:paraId="3A4CA902" w14:textId="77777777" w:rsidR="00921972" w:rsidRPr="003A2333" w:rsidRDefault="00921972" w:rsidP="00B15258">
            <w:pPr>
              <w:rPr>
                <w:rFonts w:asciiTheme="majorHAnsi" w:hAnsiTheme="majorHAnsi"/>
              </w:rPr>
            </w:pPr>
            <w:r>
              <w:rPr>
                <w:rFonts w:asciiTheme="majorHAnsi" w:hAnsiTheme="majorHAnsi"/>
              </w:rPr>
              <w:t xml:space="preserve">Interactions with children </w:t>
            </w:r>
          </w:p>
        </w:tc>
      </w:tr>
      <w:tr w:rsidR="00921972" w14:paraId="0D3562A2" w14:textId="77777777" w:rsidTr="00B87D8A">
        <w:trPr>
          <w:trHeight w:val="544"/>
        </w:trPr>
        <w:tc>
          <w:tcPr>
            <w:tcW w:w="1101" w:type="dxa"/>
            <w:shd w:val="clear" w:color="auto" w:fill="F2F2F2" w:themeFill="background1" w:themeFillShade="F2"/>
            <w:vAlign w:val="center"/>
          </w:tcPr>
          <w:p w14:paraId="554170DA" w14:textId="77777777" w:rsidR="00921972" w:rsidRPr="003A2333" w:rsidRDefault="00921972" w:rsidP="00B15258">
            <w:pPr>
              <w:jc w:val="center"/>
              <w:rPr>
                <w:rFonts w:asciiTheme="majorHAnsi" w:hAnsiTheme="majorHAnsi"/>
              </w:rPr>
            </w:pPr>
            <w:r>
              <w:rPr>
                <w:rFonts w:asciiTheme="majorHAnsi" w:hAnsiTheme="majorHAnsi"/>
              </w:rPr>
              <w:t>156</w:t>
            </w:r>
          </w:p>
        </w:tc>
        <w:tc>
          <w:tcPr>
            <w:tcW w:w="8079" w:type="dxa"/>
            <w:shd w:val="clear" w:color="auto" w:fill="F2F2F2" w:themeFill="background1" w:themeFillShade="F2"/>
            <w:vAlign w:val="center"/>
          </w:tcPr>
          <w:p w14:paraId="4A933A6E" w14:textId="77777777" w:rsidR="00921972" w:rsidRPr="003A2333" w:rsidRDefault="00921972" w:rsidP="00B15258">
            <w:pPr>
              <w:rPr>
                <w:rFonts w:asciiTheme="majorHAnsi" w:hAnsiTheme="majorHAnsi"/>
              </w:rPr>
            </w:pPr>
            <w:r>
              <w:rPr>
                <w:rFonts w:asciiTheme="majorHAnsi" w:hAnsiTheme="majorHAnsi"/>
              </w:rPr>
              <w:t xml:space="preserve">Relationships in groups </w:t>
            </w:r>
          </w:p>
        </w:tc>
      </w:tr>
      <w:tr w:rsidR="008250B7" w14:paraId="33FE53D2" w14:textId="77777777" w:rsidTr="008D1091">
        <w:trPr>
          <w:trHeight w:val="544"/>
        </w:trPr>
        <w:tc>
          <w:tcPr>
            <w:tcW w:w="1101" w:type="dxa"/>
            <w:shd w:val="clear" w:color="auto" w:fill="FFFFFF" w:themeFill="background1"/>
            <w:vAlign w:val="center"/>
          </w:tcPr>
          <w:p w14:paraId="31BAA940" w14:textId="19746999" w:rsidR="008250B7" w:rsidRPr="00F0555C" w:rsidRDefault="008250B7" w:rsidP="008250B7">
            <w:pPr>
              <w:jc w:val="center"/>
              <w:rPr>
                <w:rFonts w:asciiTheme="majorHAnsi" w:hAnsiTheme="majorHAnsi"/>
              </w:rPr>
            </w:pPr>
            <w:r w:rsidRPr="00F0555C">
              <w:rPr>
                <w:rFonts w:asciiTheme="majorHAnsi" w:hAnsiTheme="majorHAnsi" w:cs="Calibri"/>
              </w:rPr>
              <w:t>168</w:t>
            </w:r>
          </w:p>
        </w:tc>
        <w:tc>
          <w:tcPr>
            <w:tcW w:w="8079" w:type="dxa"/>
            <w:shd w:val="clear" w:color="auto" w:fill="FFFFFF" w:themeFill="background1"/>
            <w:vAlign w:val="center"/>
          </w:tcPr>
          <w:p w14:paraId="60FBB93D" w14:textId="5D96C6E5" w:rsidR="008250B7" w:rsidRPr="00F0555C" w:rsidRDefault="008250B7" w:rsidP="008250B7">
            <w:pPr>
              <w:rPr>
                <w:rFonts w:asciiTheme="majorHAnsi" w:hAnsiTheme="majorHAnsi"/>
              </w:rPr>
            </w:pPr>
            <w:r w:rsidRPr="00F0555C">
              <w:rPr>
                <w:rFonts w:asciiTheme="majorHAnsi" w:hAnsiTheme="majorHAnsi" w:cs="Calibri"/>
                <w:color w:val="000000"/>
              </w:rPr>
              <w:t>Education and care service must have policies and procedures</w:t>
            </w:r>
          </w:p>
        </w:tc>
      </w:tr>
      <w:tr w:rsidR="008250B7" w14:paraId="2F1A97B5" w14:textId="77777777" w:rsidTr="00B87D8A">
        <w:trPr>
          <w:trHeight w:val="544"/>
        </w:trPr>
        <w:tc>
          <w:tcPr>
            <w:tcW w:w="1101" w:type="dxa"/>
            <w:shd w:val="clear" w:color="auto" w:fill="F2F2F2" w:themeFill="background1" w:themeFillShade="F2"/>
            <w:vAlign w:val="center"/>
          </w:tcPr>
          <w:p w14:paraId="3AB9288E" w14:textId="7C5938B9" w:rsidR="008250B7" w:rsidRPr="00F0555C" w:rsidRDefault="008250B7" w:rsidP="008250B7">
            <w:pPr>
              <w:jc w:val="center"/>
              <w:rPr>
                <w:rFonts w:asciiTheme="majorHAnsi" w:hAnsiTheme="majorHAnsi"/>
              </w:rPr>
            </w:pPr>
            <w:r w:rsidRPr="00F0555C">
              <w:rPr>
                <w:rFonts w:asciiTheme="majorHAnsi" w:hAnsiTheme="majorHAnsi" w:cs="Calibri"/>
              </w:rPr>
              <w:t>170</w:t>
            </w:r>
          </w:p>
        </w:tc>
        <w:tc>
          <w:tcPr>
            <w:tcW w:w="8079" w:type="dxa"/>
            <w:shd w:val="clear" w:color="auto" w:fill="F2F2F2" w:themeFill="background1" w:themeFillShade="F2"/>
            <w:vAlign w:val="center"/>
          </w:tcPr>
          <w:p w14:paraId="6C55B556" w14:textId="05E202E1" w:rsidR="008250B7" w:rsidRPr="00F0555C" w:rsidRDefault="008250B7" w:rsidP="008250B7">
            <w:pPr>
              <w:rPr>
                <w:rFonts w:asciiTheme="majorHAnsi" w:hAnsiTheme="majorHAnsi"/>
              </w:rPr>
            </w:pPr>
            <w:r w:rsidRPr="00F0555C">
              <w:rPr>
                <w:rFonts w:asciiTheme="majorHAnsi" w:hAnsiTheme="majorHAnsi" w:cs="Calibri"/>
                <w:color w:val="000000"/>
              </w:rPr>
              <w:t>Policies and procedures to be followed</w:t>
            </w:r>
          </w:p>
        </w:tc>
      </w:tr>
    </w:tbl>
    <w:p w14:paraId="7FAC07B3" w14:textId="2C71BAC2" w:rsidR="006C0651" w:rsidRDefault="006C0651" w:rsidP="006C0651">
      <w:pPr>
        <w:rPr>
          <w:rFonts w:asciiTheme="majorHAnsi" w:hAnsiTheme="majorHAnsi"/>
          <w:b/>
          <w:highlight w:val="cyan"/>
        </w:rPr>
      </w:pPr>
    </w:p>
    <w:p w14:paraId="764C720E" w14:textId="533586D1" w:rsidR="00921972" w:rsidRDefault="00921972" w:rsidP="00921972">
      <w:pPr>
        <w:spacing w:line="240" w:lineRule="auto"/>
        <w:rPr>
          <w:rFonts w:cs="Arial"/>
          <w:sz w:val="24"/>
          <w:szCs w:val="24"/>
          <w:lang w:val="en-US"/>
        </w:rPr>
      </w:pPr>
      <w:r w:rsidRPr="003A2333">
        <w:rPr>
          <w:rFonts w:cs="Arial"/>
          <w:sz w:val="24"/>
          <w:szCs w:val="24"/>
          <w:lang w:val="en-US"/>
        </w:rPr>
        <w:t xml:space="preserve">RELATED POLICIES </w:t>
      </w:r>
    </w:p>
    <w:tbl>
      <w:tblPr>
        <w:tblStyle w:val="TableGrid"/>
        <w:tblW w:w="0" w:type="auto"/>
        <w:tblLook w:val="04A0" w:firstRow="1" w:lastRow="0" w:firstColumn="1" w:lastColumn="0" w:noHBand="0" w:noVBand="1"/>
      </w:tblPr>
      <w:tblGrid>
        <w:gridCol w:w="4661"/>
        <w:gridCol w:w="4661"/>
      </w:tblGrid>
      <w:tr w:rsidR="00876F99" w14:paraId="09593FA3" w14:textId="77777777" w:rsidTr="00876F99">
        <w:tc>
          <w:tcPr>
            <w:tcW w:w="4661" w:type="dxa"/>
          </w:tcPr>
          <w:p w14:paraId="4E804D13" w14:textId="77777777" w:rsidR="00876F99" w:rsidRDefault="00876F99" w:rsidP="00876F99">
            <w:pPr>
              <w:rPr>
                <w:rFonts w:asciiTheme="majorHAnsi" w:hAnsiTheme="majorHAnsi"/>
              </w:rPr>
            </w:pPr>
            <w:r>
              <w:rPr>
                <w:rFonts w:asciiTheme="majorHAnsi" w:hAnsiTheme="majorHAnsi"/>
              </w:rPr>
              <w:t>Additional Needs Policy</w:t>
            </w:r>
          </w:p>
          <w:p w14:paraId="2B19B2B6" w14:textId="77777777" w:rsidR="00876F99" w:rsidRDefault="00876F99" w:rsidP="00876F99">
            <w:pPr>
              <w:rPr>
                <w:rFonts w:asciiTheme="majorHAnsi" w:hAnsiTheme="majorHAnsi"/>
              </w:rPr>
            </w:pPr>
            <w:r>
              <w:rPr>
                <w:rFonts w:asciiTheme="majorHAnsi" w:hAnsiTheme="majorHAnsi"/>
              </w:rPr>
              <w:t xml:space="preserve">Anti-Bias and Inclusion Policy </w:t>
            </w:r>
          </w:p>
          <w:p w14:paraId="13E9BDAC" w14:textId="77777777" w:rsidR="00876F99" w:rsidRDefault="00876F99" w:rsidP="00876F99">
            <w:pPr>
              <w:rPr>
                <w:rFonts w:asciiTheme="majorHAnsi" w:hAnsiTheme="majorHAnsi"/>
              </w:rPr>
            </w:pPr>
            <w:r>
              <w:rPr>
                <w:rFonts w:asciiTheme="majorHAnsi" w:hAnsiTheme="majorHAnsi"/>
              </w:rPr>
              <w:t xml:space="preserve">Celebrations Policy </w:t>
            </w:r>
          </w:p>
          <w:p w14:paraId="091E22E4" w14:textId="77777777" w:rsidR="00876F99" w:rsidRDefault="00876F99" w:rsidP="00876F99">
            <w:pPr>
              <w:rPr>
                <w:rFonts w:asciiTheme="majorHAnsi" w:hAnsiTheme="majorHAnsi"/>
              </w:rPr>
            </w:pPr>
            <w:r>
              <w:rPr>
                <w:rFonts w:asciiTheme="majorHAnsi" w:hAnsiTheme="majorHAnsi"/>
              </w:rPr>
              <w:t xml:space="preserve">Educational Programming Policy </w:t>
            </w:r>
          </w:p>
          <w:p w14:paraId="00B6EF0D" w14:textId="4B05E01A" w:rsidR="00876F99" w:rsidRDefault="00885009" w:rsidP="00924704">
            <w:pPr>
              <w:rPr>
                <w:rFonts w:asciiTheme="majorHAnsi" w:hAnsiTheme="majorHAnsi"/>
              </w:rPr>
            </w:pPr>
            <w:r w:rsidRPr="00924704">
              <w:rPr>
                <w:rFonts w:asciiTheme="majorHAnsi" w:hAnsiTheme="majorHAnsi"/>
              </w:rPr>
              <w:t>English as an Additional Language or Dialect (EAL/D) Policy</w:t>
            </w:r>
          </w:p>
        </w:tc>
        <w:tc>
          <w:tcPr>
            <w:tcW w:w="4661" w:type="dxa"/>
          </w:tcPr>
          <w:p w14:paraId="10F3F6B0" w14:textId="77777777" w:rsidR="00924704" w:rsidRDefault="00924704" w:rsidP="00924704">
            <w:pPr>
              <w:rPr>
                <w:rFonts w:asciiTheme="majorHAnsi" w:hAnsiTheme="majorHAnsi"/>
              </w:rPr>
            </w:pPr>
            <w:r>
              <w:rPr>
                <w:rFonts w:asciiTheme="majorHAnsi" w:hAnsiTheme="majorHAnsi"/>
              </w:rPr>
              <w:t>Family Communication Policy</w:t>
            </w:r>
          </w:p>
          <w:p w14:paraId="0363C687" w14:textId="438097EB" w:rsidR="00FE07BE" w:rsidRPr="00F0555C" w:rsidRDefault="00924704" w:rsidP="00876F99">
            <w:pPr>
              <w:rPr>
                <w:rFonts w:asciiTheme="majorHAnsi" w:hAnsiTheme="majorHAnsi"/>
              </w:rPr>
            </w:pPr>
            <w:r w:rsidRPr="00F0555C">
              <w:rPr>
                <w:rFonts w:asciiTheme="majorHAnsi" w:hAnsiTheme="majorHAnsi"/>
              </w:rPr>
              <w:t>I</w:t>
            </w:r>
            <w:r w:rsidR="00876F99" w:rsidRPr="00F0555C">
              <w:rPr>
                <w:rFonts w:asciiTheme="majorHAnsi" w:hAnsiTheme="majorHAnsi"/>
              </w:rPr>
              <w:t xml:space="preserve">nteraction with Children, Family and Staff Policy </w:t>
            </w:r>
          </w:p>
          <w:p w14:paraId="3821F28F" w14:textId="77777777" w:rsidR="008250B7" w:rsidRDefault="008250B7" w:rsidP="008250B7">
            <w:pPr>
              <w:rPr>
                <w:rFonts w:asciiTheme="majorHAnsi" w:hAnsiTheme="majorHAnsi"/>
              </w:rPr>
            </w:pPr>
            <w:r w:rsidRPr="00F0555C">
              <w:rPr>
                <w:rFonts w:asciiTheme="majorHAnsi" w:hAnsiTheme="majorHAnsi"/>
              </w:rPr>
              <w:t>Orientation of Families Policy</w:t>
            </w:r>
          </w:p>
          <w:p w14:paraId="017946A0" w14:textId="36D55C54" w:rsidR="00876F99" w:rsidRPr="00924704" w:rsidRDefault="00FE07BE" w:rsidP="00876F99">
            <w:pPr>
              <w:rPr>
                <w:rFonts w:asciiTheme="majorHAnsi" w:hAnsiTheme="majorHAnsi"/>
              </w:rPr>
            </w:pPr>
            <w:r w:rsidRPr="00924704">
              <w:rPr>
                <w:rFonts w:asciiTheme="majorHAnsi" w:hAnsiTheme="majorHAnsi"/>
              </w:rPr>
              <w:t>Physical Environment Policy</w:t>
            </w:r>
            <w:r w:rsidR="00876F99">
              <w:rPr>
                <w:rFonts w:asciiTheme="majorHAnsi" w:hAnsiTheme="majorHAnsi"/>
              </w:rPr>
              <w:t xml:space="preserve"> </w:t>
            </w:r>
          </w:p>
          <w:p w14:paraId="24971DC7" w14:textId="77777777" w:rsidR="00876F99" w:rsidRDefault="00876F99" w:rsidP="00876F99">
            <w:pPr>
              <w:rPr>
                <w:rFonts w:asciiTheme="majorHAnsi" w:hAnsiTheme="majorHAnsi"/>
              </w:rPr>
            </w:pPr>
            <w:r>
              <w:rPr>
                <w:rFonts w:asciiTheme="majorHAnsi" w:hAnsiTheme="majorHAnsi"/>
              </w:rPr>
              <w:t>Respect for Children Policy</w:t>
            </w:r>
          </w:p>
          <w:p w14:paraId="04FD6D5D" w14:textId="77777777" w:rsidR="00876F99" w:rsidRDefault="00876F99" w:rsidP="00921972">
            <w:pPr>
              <w:rPr>
                <w:rFonts w:asciiTheme="majorHAnsi" w:hAnsiTheme="majorHAnsi"/>
              </w:rPr>
            </w:pPr>
          </w:p>
        </w:tc>
      </w:tr>
    </w:tbl>
    <w:p w14:paraId="067D91A6" w14:textId="77777777" w:rsidR="00B9657F" w:rsidRDefault="00B9657F" w:rsidP="0036669C">
      <w:pPr>
        <w:spacing w:line="360" w:lineRule="auto"/>
        <w:rPr>
          <w:rFonts w:asciiTheme="majorHAnsi" w:hAnsiTheme="majorHAnsi"/>
        </w:rPr>
      </w:pPr>
    </w:p>
    <w:p w14:paraId="28D1CF27" w14:textId="2EB6EC61" w:rsidR="0036669C" w:rsidRPr="002825C9" w:rsidRDefault="0036669C" w:rsidP="003979E1">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7F43D1" w:rsidRPr="00720805">
        <w:rPr>
          <w:rFonts w:asciiTheme="majorHAnsi" w:hAnsiTheme="majorHAnsi" w:cs="Arial"/>
        </w:rPr>
        <w:t xml:space="preserve">To </w:t>
      </w:r>
      <w:r w:rsidR="007F43D1">
        <w:rPr>
          <w:rFonts w:asciiTheme="majorHAnsi" w:hAnsiTheme="majorHAnsi" w:cs="Arial"/>
        </w:rPr>
        <w:t>develop</w:t>
      </w:r>
      <w:r w:rsidR="007F43D1" w:rsidRPr="00720805">
        <w:rPr>
          <w:rFonts w:asciiTheme="majorHAnsi" w:hAnsiTheme="majorHAnsi" w:cs="Arial"/>
        </w:rPr>
        <w:t xml:space="preserve"> affirmative attitudes, concepts</w:t>
      </w:r>
      <w:r w:rsidR="007F43D1">
        <w:rPr>
          <w:rFonts w:asciiTheme="majorHAnsi" w:hAnsiTheme="majorHAnsi" w:cs="Arial"/>
        </w:rPr>
        <w:t>,</w:t>
      </w:r>
      <w:r w:rsidR="007F43D1" w:rsidRPr="00720805">
        <w:rPr>
          <w:rFonts w:asciiTheme="majorHAnsi" w:hAnsiTheme="majorHAnsi" w:cs="Arial"/>
        </w:rPr>
        <w:t xml:space="preserve"> and beliefs towards the accepta</w:t>
      </w:r>
      <w:r w:rsidR="007F43D1">
        <w:rPr>
          <w:rFonts w:asciiTheme="majorHAnsi" w:hAnsiTheme="majorHAnsi" w:cs="Arial"/>
        </w:rPr>
        <w:t xml:space="preserve">nce of diversity and different </w:t>
      </w:r>
      <w:r w:rsidR="007F43D1" w:rsidRPr="00720805">
        <w:rPr>
          <w:rFonts w:asciiTheme="majorHAnsi" w:hAnsiTheme="majorHAnsi" w:cs="Arial"/>
        </w:rPr>
        <w:t xml:space="preserve">cultures. </w:t>
      </w:r>
      <w:r w:rsidR="007F43D1" w:rsidRPr="00720805">
        <w:rPr>
          <w:rFonts w:asciiTheme="majorHAnsi" w:hAnsiTheme="majorHAnsi"/>
        </w:rPr>
        <w:t>Respect for diversity is a key element of quality care. Recognising, understanding and respecting cultural practices and beliefs are essential for the development of identity and self-esteem</w:t>
      </w:r>
      <w:r w:rsidR="007F43D1" w:rsidRPr="00FE07BE">
        <w:rPr>
          <w:rFonts w:asciiTheme="majorHAnsi" w:hAnsiTheme="majorHAnsi"/>
        </w:rPr>
        <w:t xml:space="preserve">. </w:t>
      </w:r>
      <w:r w:rsidR="00932070" w:rsidRPr="00FE07BE">
        <w:rPr>
          <w:rFonts w:asciiTheme="majorHAnsi" w:hAnsiTheme="majorHAnsi"/>
        </w:rPr>
        <w:t xml:space="preserve">Our cultural </w:t>
      </w:r>
      <w:r w:rsidR="00932070" w:rsidRPr="00FE07BE">
        <w:rPr>
          <w:rFonts w:asciiTheme="majorHAnsi" w:hAnsiTheme="majorHAnsi"/>
        </w:rPr>
        <w:lastRenderedPageBreak/>
        <w:t xml:space="preserve">diversity in Australia is one of our greatest strengths and part of our national identity. Facilitating a sense of identity is a key outcome from </w:t>
      </w:r>
      <w:r w:rsidR="00932070" w:rsidRPr="00FE07BE">
        <w:rPr>
          <w:rFonts w:asciiTheme="majorHAnsi" w:hAnsiTheme="majorHAnsi"/>
          <w:i/>
          <w:iCs/>
        </w:rPr>
        <w:t>My Time, Our Place</w:t>
      </w:r>
      <w:r w:rsidR="00932070" w:rsidRPr="00FE07BE">
        <w:rPr>
          <w:rFonts w:asciiTheme="majorHAnsi" w:hAnsiTheme="majorHAnsi"/>
        </w:rPr>
        <w:t xml:space="preserve"> Framework for School Age Care in Australia.</w:t>
      </w:r>
    </w:p>
    <w:p w14:paraId="21696E38" w14:textId="77777777" w:rsidR="003979E1" w:rsidRDefault="003979E1" w:rsidP="003979E1">
      <w:pPr>
        <w:spacing w:after="0" w:line="360" w:lineRule="auto"/>
        <w:rPr>
          <w:rFonts w:cs="Arial"/>
          <w:sz w:val="24"/>
          <w:szCs w:val="24"/>
          <w:lang w:val="en-US"/>
        </w:rPr>
      </w:pPr>
    </w:p>
    <w:p w14:paraId="196E6543" w14:textId="23A8BC26" w:rsidR="0036669C" w:rsidRPr="004F4973" w:rsidRDefault="0036669C" w:rsidP="003979E1">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3979E1" w:rsidRPr="00E2780B">
        <w:rPr>
          <w:rFonts w:asciiTheme="majorHAnsi" w:eastAsia="Times New Roman" w:hAnsiTheme="majorHAnsi" w:cstheme="majorHAnsi"/>
          <w:lang w:eastAsia="en-GB"/>
        </w:rPr>
        <w:t xml:space="preserve">This policy applies to children, families, staff, educators, </w:t>
      </w:r>
      <w:r w:rsidR="00280DC8" w:rsidRPr="00280DC8">
        <w:rPr>
          <w:rFonts w:asciiTheme="majorHAnsi" w:eastAsia="Times New Roman" w:hAnsiTheme="majorHAnsi" w:cstheme="majorHAnsi"/>
          <w:lang w:eastAsia="en-GB"/>
        </w:rPr>
        <w:t>the A</w:t>
      </w:r>
      <w:r w:rsidR="003979E1" w:rsidRPr="00280DC8">
        <w:rPr>
          <w:rFonts w:asciiTheme="majorHAnsi" w:eastAsia="Times New Roman" w:hAnsiTheme="majorHAnsi" w:cstheme="majorHAnsi"/>
          <w:lang w:eastAsia="en-GB"/>
        </w:rPr>
        <w:t xml:space="preserve">pproved </w:t>
      </w:r>
      <w:r w:rsidR="00280DC8" w:rsidRPr="00280DC8">
        <w:rPr>
          <w:rFonts w:asciiTheme="majorHAnsi" w:eastAsia="Times New Roman" w:hAnsiTheme="majorHAnsi" w:cstheme="majorHAnsi"/>
          <w:lang w:eastAsia="en-GB"/>
        </w:rPr>
        <w:t>P</w:t>
      </w:r>
      <w:r w:rsidR="003979E1" w:rsidRPr="00280DC8">
        <w:rPr>
          <w:rFonts w:asciiTheme="majorHAnsi" w:eastAsia="Times New Roman" w:hAnsiTheme="majorHAnsi" w:cstheme="majorHAnsi"/>
          <w:lang w:eastAsia="en-GB"/>
        </w:rPr>
        <w:t xml:space="preserve">rovider, </w:t>
      </w:r>
      <w:r w:rsidR="00280DC8" w:rsidRPr="00280DC8">
        <w:rPr>
          <w:rFonts w:asciiTheme="majorHAnsi" w:eastAsia="Times New Roman" w:hAnsiTheme="majorHAnsi" w:cstheme="majorHAnsi"/>
          <w:lang w:eastAsia="en-GB"/>
        </w:rPr>
        <w:t>N</w:t>
      </w:r>
      <w:r w:rsidR="003979E1" w:rsidRPr="00280DC8">
        <w:rPr>
          <w:rFonts w:asciiTheme="majorHAnsi" w:eastAsia="Times New Roman" w:hAnsiTheme="majorHAnsi" w:cstheme="majorHAnsi"/>
          <w:lang w:eastAsia="en-GB"/>
        </w:rPr>
        <w:t xml:space="preserve">ominated </w:t>
      </w:r>
      <w:r w:rsidR="00280DC8" w:rsidRPr="00280DC8">
        <w:rPr>
          <w:rFonts w:asciiTheme="majorHAnsi" w:eastAsia="Times New Roman" w:hAnsiTheme="majorHAnsi" w:cstheme="majorHAnsi"/>
          <w:lang w:eastAsia="en-GB"/>
        </w:rPr>
        <w:t>S</w:t>
      </w:r>
      <w:r w:rsidR="003979E1" w:rsidRPr="00280DC8">
        <w:rPr>
          <w:rFonts w:asciiTheme="majorHAnsi" w:eastAsia="Times New Roman" w:hAnsiTheme="majorHAnsi" w:cstheme="majorHAnsi"/>
          <w:lang w:eastAsia="en-GB"/>
        </w:rPr>
        <w:t>upervisor</w:t>
      </w:r>
      <w:r w:rsidR="003979E1" w:rsidRPr="00E2780B">
        <w:rPr>
          <w:rFonts w:asciiTheme="majorHAnsi" w:eastAsia="Times New Roman" w:hAnsiTheme="majorHAnsi" w:cstheme="majorHAnsi"/>
          <w:lang w:eastAsia="en-GB"/>
        </w:rPr>
        <w:t xml:space="preserve"> and management of the OSHC Service.</w:t>
      </w:r>
    </w:p>
    <w:p w14:paraId="2E148C58" w14:textId="77777777" w:rsidR="001C79A6" w:rsidRDefault="001C79A6" w:rsidP="003979E1">
      <w:pPr>
        <w:spacing w:after="0" w:line="360" w:lineRule="auto"/>
        <w:rPr>
          <w:rFonts w:cs="Arial"/>
          <w:sz w:val="24"/>
          <w:szCs w:val="24"/>
          <w:lang w:val="en-US"/>
        </w:rPr>
      </w:pPr>
    </w:p>
    <w:p w14:paraId="77225A62" w14:textId="55475F01" w:rsidR="00932070" w:rsidRDefault="002825C9" w:rsidP="003979E1">
      <w:pPr>
        <w:spacing w:after="0" w:line="360" w:lineRule="auto"/>
        <w:rPr>
          <w:rFonts w:cs="Arial"/>
          <w:sz w:val="24"/>
          <w:szCs w:val="24"/>
          <w:lang w:val="en-US"/>
        </w:rPr>
      </w:pPr>
      <w:r>
        <w:rPr>
          <w:rFonts w:cs="Arial"/>
          <w:sz w:val="24"/>
          <w:szCs w:val="24"/>
          <w:lang w:val="en-US"/>
        </w:rPr>
        <w:t>IMPLEMENTATION</w:t>
      </w:r>
    </w:p>
    <w:p w14:paraId="4390825C" w14:textId="36102DAE" w:rsidR="001F141D" w:rsidRPr="00932070" w:rsidRDefault="00932070" w:rsidP="00280DC8">
      <w:pPr>
        <w:spacing w:after="0" w:line="360" w:lineRule="auto"/>
        <w:rPr>
          <w:rFonts w:asciiTheme="majorHAnsi" w:hAnsiTheme="majorHAnsi" w:cstheme="majorHAnsi"/>
        </w:rPr>
      </w:pPr>
      <w:r w:rsidRPr="00FE07BE">
        <w:rPr>
          <w:rFonts w:asciiTheme="majorHAnsi" w:hAnsiTheme="majorHAnsi" w:cstheme="majorHAnsi"/>
        </w:rPr>
        <w:t xml:space="preserve">Our </w:t>
      </w:r>
      <w:r w:rsidR="00FE07BE">
        <w:rPr>
          <w:rFonts w:asciiTheme="majorHAnsi" w:hAnsiTheme="majorHAnsi" w:cstheme="majorHAnsi"/>
        </w:rPr>
        <w:t xml:space="preserve">OSHC </w:t>
      </w:r>
      <w:r w:rsidRPr="00FE07BE">
        <w:rPr>
          <w:rFonts w:asciiTheme="majorHAnsi" w:hAnsiTheme="majorHAnsi" w:cstheme="majorHAnsi"/>
        </w:rPr>
        <w:t>Service values and celebrates multicultural diversity by building respectful partnerships with families and local communities. We promote and embrace cultural and linguistic differences and provide an inclusive and equitable environment for children to develop their sense of belonging and enhance their learning and well-being.</w:t>
      </w:r>
      <w:r w:rsidR="00B87D8A">
        <w:rPr>
          <w:rFonts w:asciiTheme="majorHAnsi" w:hAnsiTheme="majorHAnsi" w:cstheme="majorHAnsi"/>
        </w:rPr>
        <w:br/>
      </w:r>
      <w:r w:rsidR="000E19A4">
        <w:rPr>
          <w:rFonts w:cs="Arial"/>
          <w:sz w:val="24"/>
          <w:szCs w:val="24"/>
          <w:lang w:val="en-US"/>
        </w:rPr>
        <w:br/>
      </w:r>
      <w:r w:rsidR="00520F55" w:rsidRPr="00F0555C">
        <w:rPr>
          <w:color w:val="000000" w:themeColor="text1"/>
          <w:sz w:val="24"/>
          <w:szCs w:val="24"/>
        </w:rPr>
        <w:t>THE APPROVED PROVIDER/</w:t>
      </w:r>
      <w:r w:rsidR="001F141D" w:rsidRPr="00B87D8A">
        <w:rPr>
          <w:color w:val="000000" w:themeColor="text1"/>
          <w:sz w:val="24"/>
          <w:szCs w:val="24"/>
        </w:rPr>
        <w:t>MANAGEMENT/NOMINATED</w:t>
      </w:r>
      <w:r w:rsidR="008D764F" w:rsidRPr="00B87D8A">
        <w:rPr>
          <w:color w:val="000000" w:themeColor="text1"/>
          <w:sz w:val="24"/>
          <w:szCs w:val="24"/>
        </w:rPr>
        <w:t xml:space="preserve"> SUPERVISOR</w:t>
      </w:r>
      <w:r w:rsidR="001F141D" w:rsidRPr="00B87D8A">
        <w:rPr>
          <w:color w:val="000000" w:themeColor="text1"/>
          <w:sz w:val="24"/>
          <w:szCs w:val="24"/>
        </w:rPr>
        <w:t xml:space="preserve"> WILL ENSURE:</w:t>
      </w:r>
    </w:p>
    <w:p w14:paraId="5CE7F43E" w14:textId="77777777" w:rsidR="00932070" w:rsidRPr="00FE07BE" w:rsidRDefault="00932070" w:rsidP="00280DC8">
      <w:pPr>
        <w:numPr>
          <w:ilvl w:val="0"/>
          <w:numId w:val="37"/>
        </w:numPr>
        <w:spacing w:after="0" w:line="360" w:lineRule="auto"/>
        <w:rPr>
          <w:rFonts w:asciiTheme="majorHAnsi" w:hAnsiTheme="majorHAnsi"/>
        </w:rPr>
      </w:pPr>
      <w:r w:rsidRPr="00FE07BE">
        <w:rPr>
          <w:rFonts w:asciiTheme="majorHAnsi" w:hAnsiTheme="majorHAnsi"/>
        </w:rPr>
        <w:t>equitable access to the Service is provided to children and families from all cultural and linguistic backgrounds</w:t>
      </w:r>
    </w:p>
    <w:p w14:paraId="1084A425" w14:textId="6C97FB9B" w:rsidR="007F43D1" w:rsidRPr="00FE07BE" w:rsidRDefault="007F43D1" w:rsidP="00FE07BE">
      <w:pPr>
        <w:pStyle w:val="ListParagraph"/>
        <w:numPr>
          <w:ilvl w:val="0"/>
          <w:numId w:val="37"/>
        </w:numPr>
        <w:spacing w:after="0" w:line="360" w:lineRule="auto"/>
        <w:rPr>
          <w:rFonts w:asciiTheme="majorHAnsi" w:hAnsiTheme="majorHAnsi" w:cs="Calibri"/>
        </w:rPr>
      </w:pPr>
      <w:r w:rsidRPr="00FE07BE">
        <w:rPr>
          <w:rFonts w:asciiTheme="majorHAnsi" w:hAnsiTheme="majorHAnsi" w:cs="Calibri"/>
        </w:rPr>
        <w:t xml:space="preserve">all children and families are </w:t>
      </w:r>
      <w:r w:rsidR="00932070" w:rsidRPr="00FE07BE">
        <w:rPr>
          <w:rFonts w:asciiTheme="majorHAnsi" w:hAnsiTheme="majorHAnsi" w:cs="Calibri"/>
        </w:rPr>
        <w:t>respected and t</w:t>
      </w:r>
      <w:r w:rsidRPr="00FE07BE">
        <w:rPr>
          <w:rFonts w:asciiTheme="majorHAnsi" w:hAnsiTheme="majorHAnsi" w:cs="Calibri"/>
        </w:rPr>
        <w:t>reated equally and fairly at all times</w:t>
      </w:r>
    </w:p>
    <w:p w14:paraId="6DB7A785" w14:textId="1466218B" w:rsidR="00932070" w:rsidRPr="00FE07BE" w:rsidRDefault="00932070" w:rsidP="00FE07BE">
      <w:pPr>
        <w:numPr>
          <w:ilvl w:val="0"/>
          <w:numId w:val="37"/>
        </w:numPr>
        <w:spacing w:after="0" w:line="360" w:lineRule="auto"/>
        <w:rPr>
          <w:rFonts w:asciiTheme="majorHAnsi" w:hAnsiTheme="majorHAnsi" w:cs="Calibri"/>
        </w:rPr>
      </w:pPr>
      <w:r w:rsidRPr="00FE07BE">
        <w:rPr>
          <w:rFonts w:asciiTheme="majorHAnsi" w:hAnsiTheme="majorHAnsi" w:cs="Calibri"/>
        </w:rPr>
        <w:t xml:space="preserve">the </w:t>
      </w:r>
      <w:r w:rsidR="00FE07BE">
        <w:rPr>
          <w:rFonts w:asciiTheme="majorHAnsi" w:hAnsiTheme="majorHAnsi" w:cs="Calibri"/>
        </w:rPr>
        <w:t xml:space="preserve">OSHC </w:t>
      </w:r>
      <w:r w:rsidRPr="00FE07BE">
        <w:rPr>
          <w:rFonts w:asciiTheme="majorHAnsi" w:hAnsiTheme="majorHAnsi" w:cs="Calibri"/>
        </w:rPr>
        <w:t>Service communicates, engages and consults with our culturally diverse communities</w:t>
      </w:r>
    </w:p>
    <w:p w14:paraId="4B99CA86" w14:textId="504EAB59" w:rsidR="007F43D1" w:rsidRPr="00932070" w:rsidRDefault="00932070" w:rsidP="00FE07BE">
      <w:pPr>
        <w:pStyle w:val="ListParagraph"/>
        <w:numPr>
          <w:ilvl w:val="0"/>
          <w:numId w:val="37"/>
        </w:numPr>
        <w:spacing w:after="0" w:line="360" w:lineRule="auto"/>
        <w:rPr>
          <w:rFonts w:asciiTheme="majorHAnsi" w:hAnsiTheme="majorHAnsi" w:cs="Calibri"/>
        </w:rPr>
      </w:pPr>
      <w:r w:rsidRPr="00FE07BE">
        <w:rPr>
          <w:rFonts w:asciiTheme="majorHAnsi" w:hAnsiTheme="majorHAnsi" w:cs="Arial"/>
        </w:rPr>
        <w:t xml:space="preserve">a </w:t>
      </w:r>
      <w:r w:rsidR="007F43D1" w:rsidRPr="00FE07BE">
        <w:rPr>
          <w:rFonts w:asciiTheme="majorHAnsi" w:hAnsiTheme="majorHAnsi" w:cs="Arial"/>
        </w:rPr>
        <w:t>sense of inclusion for</w:t>
      </w:r>
      <w:r w:rsidR="007F43D1" w:rsidRPr="00932070">
        <w:rPr>
          <w:rFonts w:asciiTheme="majorHAnsi" w:hAnsiTheme="majorHAnsi" w:cs="Arial"/>
        </w:rPr>
        <w:t xml:space="preserve"> all families is embraced within the Service</w:t>
      </w:r>
    </w:p>
    <w:p w14:paraId="3DB7A5F1" w14:textId="32B53036" w:rsidR="00932070" w:rsidRPr="00FD4E3B" w:rsidRDefault="007F43D1" w:rsidP="00FE07BE">
      <w:pPr>
        <w:pStyle w:val="ListParagraph"/>
        <w:numPr>
          <w:ilvl w:val="0"/>
          <w:numId w:val="37"/>
        </w:numPr>
        <w:spacing w:after="0" w:line="360" w:lineRule="auto"/>
        <w:rPr>
          <w:rFonts w:asciiTheme="majorHAnsi" w:hAnsiTheme="majorHAnsi"/>
        </w:rPr>
      </w:pPr>
      <w:r w:rsidRPr="00932070">
        <w:rPr>
          <w:rFonts w:asciiTheme="majorHAnsi" w:hAnsiTheme="majorHAnsi"/>
        </w:rPr>
        <w:t>specific programming and cultural awareness activities and experiences, identifying similarities and</w:t>
      </w:r>
      <w:r w:rsidR="00FD4E3B">
        <w:rPr>
          <w:rFonts w:asciiTheme="majorHAnsi" w:hAnsiTheme="majorHAnsi"/>
        </w:rPr>
        <w:t xml:space="preserve"> d</w:t>
      </w:r>
      <w:r w:rsidRPr="00932070">
        <w:rPr>
          <w:rFonts w:asciiTheme="majorHAnsi" w:hAnsiTheme="majorHAnsi"/>
        </w:rPr>
        <w:t>ifference</w:t>
      </w:r>
      <w:r w:rsidR="00932070" w:rsidRPr="00932070">
        <w:rPr>
          <w:rFonts w:asciiTheme="majorHAnsi" w:hAnsiTheme="majorHAnsi"/>
        </w:rPr>
        <w:t>s and learning about a variety of cultural celebrations</w:t>
      </w:r>
    </w:p>
    <w:p w14:paraId="5C0739F1" w14:textId="1F0FD6FF" w:rsidR="00932070" w:rsidRPr="00FE07BE" w:rsidRDefault="00932070" w:rsidP="00FE07BE">
      <w:pPr>
        <w:numPr>
          <w:ilvl w:val="0"/>
          <w:numId w:val="37"/>
        </w:numPr>
        <w:spacing w:after="0" w:line="360" w:lineRule="auto"/>
        <w:rPr>
          <w:rFonts w:asciiTheme="majorHAnsi" w:hAnsiTheme="majorHAnsi"/>
        </w:rPr>
      </w:pPr>
      <w:r w:rsidRPr="00FE07BE">
        <w:rPr>
          <w:rFonts w:asciiTheme="majorHAnsi" w:hAnsiTheme="majorHAnsi"/>
        </w:rPr>
        <w:t>inclusive teaching practices recognise and respect the cultural, linguistic and religious backgrounds of all children</w:t>
      </w:r>
    </w:p>
    <w:p w14:paraId="3232A596" w14:textId="254E068E" w:rsidR="00932070" w:rsidRPr="00FE07BE" w:rsidRDefault="00FD4E3B" w:rsidP="00FE07BE">
      <w:pPr>
        <w:numPr>
          <w:ilvl w:val="0"/>
          <w:numId w:val="37"/>
        </w:numPr>
        <w:spacing w:after="0" w:line="360" w:lineRule="auto"/>
        <w:rPr>
          <w:rFonts w:asciiTheme="majorHAnsi" w:hAnsiTheme="majorHAnsi"/>
        </w:rPr>
      </w:pPr>
      <w:r w:rsidRPr="00FE07BE">
        <w:rPr>
          <w:rFonts w:asciiTheme="majorHAnsi" w:hAnsiTheme="majorHAnsi"/>
        </w:rPr>
        <w:t>all staff follow protocols for teaching Aboriginal and Torres Strait Islander culture and language</w:t>
      </w:r>
    </w:p>
    <w:p w14:paraId="77D952A1" w14:textId="434A16B0" w:rsidR="007F43D1" w:rsidRPr="007F43D1" w:rsidRDefault="00932070" w:rsidP="00FE07BE">
      <w:pPr>
        <w:pStyle w:val="ListParagraph"/>
        <w:numPr>
          <w:ilvl w:val="0"/>
          <w:numId w:val="37"/>
        </w:numPr>
        <w:spacing w:after="0" w:line="360" w:lineRule="auto"/>
        <w:rPr>
          <w:rFonts w:asciiTheme="majorHAnsi" w:hAnsiTheme="majorHAnsi"/>
        </w:rPr>
      </w:pPr>
      <w:r>
        <w:rPr>
          <w:rFonts w:asciiTheme="majorHAnsi" w:hAnsiTheme="majorHAnsi"/>
        </w:rPr>
        <w:t>t</w:t>
      </w:r>
      <w:r w:rsidR="007F43D1" w:rsidRPr="007F43D1">
        <w:rPr>
          <w:rFonts w:asciiTheme="majorHAnsi" w:hAnsiTheme="majorHAnsi"/>
        </w:rPr>
        <w:t xml:space="preserve">he </w:t>
      </w:r>
      <w:r w:rsidR="00FE07BE">
        <w:rPr>
          <w:rFonts w:asciiTheme="majorHAnsi" w:hAnsiTheme="majorHAnsi"/>
        </w:rPr>
        <w:t>OSHC S</w:t>
      </w:r>
      <w:r w:rsidR="007F43D1" w:rsidRPr="007F43D1">
        <w:rPr>
          <w:rFonts w:asciiTheme="majorHAnsi" w:hAnsiTheme="majorHAnsi"/>
        </w:rPr>
        <w:t xml:space="preserve">ervice builds and maintains cultural resources to appropriately reflect cultures within the </w:t>
      </w:r>
      <w:r>
        <w:rPr>
          <w:rFonts w:asciiTheme="majorHAnsi" w:hAnsiTheme="majorHAnsi"/>
        </w:rPr>
        <w:t>s</w:t>
      </w:r>
      <w:r w:rsidR="007F43D1" w:rsidRPr="007F43D1">
        <w:rPr>
          <w:rFonts w:asciiTheme="majorHAnsi" w:hAnsiTheme="majorHAnsi"/>
        </w:rPr>
        <w:t>ervice and community</w:t>
      </w:r>
    </w:p>
    <w:p w14:paraId="6743DB7A" w14:textId="20A2FC14" w:rsidR="007F43D1" w:rsidRPr="007F43D1" w:rsidRDefault="00FD4E3B" w:rsidP="00FE07BE">
      <w:pPr>
        <w:pStyle w:val="ListParagraph"/>
        <w:numPr>
          <w:ilvl w:val="0"/>
          <w:numId w:val="37"/>
        </w:numPr>
        <w:spacing w:after="0" w:line="360" w:lineRule="auto"/>
        <w:rPr>
          <w:rFonts w:asciiTheme="majorHAnsi" w:hAnsiTheme="majorHAnsi"/>
        </w:rPr>
      </w:pPr>
      <w:r>
        <w:rPr>
          <w:rFonts w:asciiTheme="majorHAnsi" w:hAnsiTheme="majorHAnsi"/>
        </w:rPr>
        <w:lastRenderedPageBreak/>
        <w:t>c</w:t>
      </w:r>
      <w:r w:rsidR="007F43D1" w:rsidRPr="007F43D1">
        <w:rPr>
          <w:rFonts w:asciiTheme="majorHAnsi" w:hAnsiTheme="majorHAnsi"/>
        </w:rPr>
        <w:t>hildren, families, and staff respect and value others, including those who are different from themselves</w:t>
      </w:r>
    </w:p>
    <w:p w14:paraId="3147D43A" w14:textId="2F83C676" w:rsidR="007F43D1" w:rsidRPr="00FE07BE" w:rsidRDefault="00FD4E3B" w:rsidP="00FE07BE">
      <w:pPr>
        <w:pStyle w:val="ListParagraph"/>
        <w:numPr>
          <w:ilvl w:val="0"/>
          <w:numId w:val="37"/>
        </w:numPr>
        <w:spacing w:after="0" w:line="360" w:lineRule="auto"/>
        <w:rPr>
          <w:rFonts w:asciiTheme="majorHAnsi" w:hAnsiTheme="majorHAnsi"/>
        </w:rPr>
      </w:pPr>
      <w:r>
        <w:rPr>
          <w:rFonts w:asciiTheme="majorHAnsi" w:hAnsiTheme="majorHAnsi"/>
        </w:rPr>
        <w:t>c</w:t>
      </w:r>
      <w:r w:rsidR="007F43D1" w:rsidRPr="007F43D1">
        <w:rPr>
          <w:rFonts w:asciiTheme="majorHAnsi" w:hAnsiTheme="majorHAnsi"/>
        </w:rPr>
        <w:t xml:space="preserve">hildren, staff, and families’ cultural backgrounds are reflected in developing routines and programs </w:t>
      </w:r>
      <w:r w:rsidR="007F43D1" w:rsidRPr="00FE07BE">
        <w:rPr>
          <w:rFonts w:asciiTheme="majorHAnsi" w:hAnsiTheme="majorHAnsi"/>
        </w:rPr>
        <w:t xml:space="preserve">consistent with best practice and that </w:t>
      </w:r>
      <w:r w:rsidRPr="00FE07BE">
        <w:rPr>
          <w:rFonts w:asciiTheme="majorHAnsi" w:hAnsiTheme="majorHAnsi"/>
        </w:rPr>
        <w:t xml:space="preserve">foster </w:t>
      </w:r>
      <w:r w:rsidR="007F43D1" w:rsidRPr="00FE07BE">
        <w:rPr>
          <w:rFonts w:asciiTheme="majorHAnsi" w:hAnsiTheme="majorHAnsi"/>
        </w:rPr>
        <w:t>positive outcomes for all stakeholders</w:t>
      </w:r>
    </w:p>
    <w:p w14:paraId="29B006DE" w14:textId="2880FC20" w:rsidR="00FD4E3B" w:rsidRPr="00FE07BE" w:rsidRDefault="00FD4E3B" w:rsidP="00FE07BE">
      <w:pPr>
        <w:numPr>
          <w:ilvl w:val="0"/>
          <w:numId w:val="37"/>
        </w:numPr>
        <w:spacing w:after="0" w:line="360" w:lineRule="auto"/>
        <w:rPr>
          <w:rFonts w:asciiTheme="majorHAnsi" w:hAnsiTheme="majorHAnsi"/>
        </w:rPr>
      </w:pPr>
      <w:r w:rsidRPr="00FE07BE">
        <w:rPr>
          <w:rFonts w:asciiTheme="majorHAnsi" w:hAnsiTheme="majorHAnsi"/>
        </w:rPr>
        <w:t>positive community relations are promoted and methods of communication with families are translated into home languages as required</w:t>
      </w:r>
    </w:p>
    <w:p w14:paraId="0FFA9667" w14:textId="77777777" w:rsidR="00FD4E3B" w:rsidRPr="00FE07BE" w:rsidRDefault="00FD4E3B" w:rsidP="00FE07BE">
      <w:pPr>
        <w:numPr>
          <w:ilvl w:val="0"/>
          <w:numId w:val="37"/>
        </w:numPr>
        <w:spacing w:after="0" w:line="360" w:lineRule="auto"/>
        <w:rPr>
          <w:rFonts w:asciiTheme="majorHAnsi" w:hAnsiTheme="majorHAnsi"/>
        </w:rPr>
      </w:pPr>
      <w:r w:rsidRPr="00FE07BE">
        <w:rPr>
          <w:rFonts w:asciiTheme="majorHAnsi" w:hAnsiTheme="majorHAnsi"/>
        </w:rPr>
        <w:t xml:space="preserve">the capacity of staff to meet the specific learning and wellbeing needs of children from culturally diverse backgrounds is met through professional learning opportunities for educators </w:t>
      </w:r>
    </w:p>
    <w:p w14:paraId="4749584C" w14:textId="775513F0" w:rsidR="007F43D1" w:rsidRPr="00FE07BE" w:rsidRDefault="007F43D1" w:rsidP="00FE07BE">
      <w:pPr>
        <w:pStyle w:val="ListParagraph"/>
        <w:numPr>
          <w:ilvl w:val="0"/>
          <w:numId w:val="37"/>
        </w:numPr>
        <w:spacing w:after="0" w:line="360" w:lineRule="auto"/>
        <w:rPr>
          <w:rFonts w:asciiTheme="majorHAnsi" w:hAnsiTheme="majorHAnsi"/>
        </w:rPr>
      </w:pPr>
      <w:r w:rsidRPr="00FE07BE">
        <w:rPr>
          <w:rFonts w:asciiTheme="majorHAnsi" w:hAnsiTheme="majorHAnsi"/>
        </w:rPr>
        <w:t>the unique cultural and social perspectives of each family</w:t>
      </w:r>
      <w:r w:rsidR="00FD4E3B" w:rsidRPr="00FE07BE">
        <w:rPr>
          <w:rFonts w:asciiTheme="majorHAnsi" w:hAnsiTheme="majorHAnsi"/>
        </w:rPr>
        <w:t xml:space="preserve"> is acknowledge</w:t>
      </w:r>
      <w:r w:rsidR="00FE07BE" w:rsidRPr="00FE07BE">
        <w:rPr>
          <w:rFonts w:asciiTheme="majorHAnsi" w:hAnsiTheme="majorHAnsi"/>
        </w:rPr>
        <w:t>d</w:t>
      </w:r>
      <w:r w:rsidR="00FD4E3B" w:rsidRPr="00FE07BE">
        <w:rPr>
          <w:rFonts w:asciiTheme="majorHAnsi" w:hAnsiTheme="majorHAnsi"/>
        </w:rPr>
        <w:t xml:space="preserve"> and celebrated</w:t>
      </w:r>
    </w:p>
    <w:p w14:paraId="1C00C338" w14:textId="6AB03517" w:rsidR="00885009" w:rsidRPr="00885009" w:rsidRDefault="007F43D1" w:rsidP="00885009">
      <w:pPr>
        <w:pStyle w:val="ListParagraph"/>
        <w:numPr>
          <w:ilvl w:val="0"/>
          <w:numId w:val="37"/>
        </w:numPr>
        <w:spacing w:after="0" w:line="360" w:lineRule="auto"/>
        <w:rPr>
          <w:rFonts w:asciiTheme="majorHAnsi" w:hAnsiTheme="majorHAnsi"/>
        </w:rPr>
      </w:pPr>
      <w:r w:rsidRPr="007F43D1">
        <w:rPr>
          <w:rFonts w:asciiTheme="majorHAnsi" w:hAnsiTheme="majorHAnsi"/>
        </w:rPr>
        <w:t>all children and families are welcomed and respected regardless of race, culture, colour of skin, socio-economic status, ability, family composition, belief systems or lifestyles</w:t>
      </w:r>
    </w:p>
    <w:p w14:paraId="50A5642D" w14:textId="0FC828A6" w:rsidR="007F43D1" w:rsidRPr="007F43D1" w:rsidRDefault="00FD4E3B" w:rsidP="00FE07BE">
      <w:pPr>
        <w:pStyle w:val="ListParagraph"/>
        <w:numPr>
          <w:ilvl w:val="0"/>
          <w:numId w:val="37"/>
        </w:numPr>
        <w:spacing w:after="0" w:line="360" w:lineRule="auto"/>
        <w:rPr>
          <w:rFonts w:asciiTheme="majorHAnsi" w:hAnsiTheme="majorHAnsi"/>
        </w:rPr>
      </w:pPr>
      <w:r>
        <w:rPr>
          <w:rFonts w:asciiTheme="majorHAnsi" w:hAnsiTheme="majorHAnsi"/>
        </w:rPr>
        <w:t>p</w:t>
      </w:r>
      <w:r w:rsidR="007F43D1" w:rsidRPr="007F43D1">
        <w:rPr>
          <w:rFonts w:asciiTheme="majorHAnsi" w:hAnsiTheme="majorHAnsi"/>
        </w:rPr>
        <w:t>ositive attitudes are role-modelled towards differences in appearance, culture, and lifestyle</w:t>
      </w:r>
    </w:p>
    <w:p w14:paraId="73B1B7CA" w14:textId="77777777" w:rsidR="00FD4E3B" w:rsidRPr="00FE07BE" w:rsidRDefault="00FD4E3B" w:rsidP="00FE07BE">
      <w:pPr>
        <w:numPr>
          <w:ilvl w:val="0"/>
          <w:numId w:val="37"/>
        </w:numPr>
        <w:spacing w:after="0" w:line="360" w:lineRule="auto"/>
        <w:rPr>
          <w:rFonts w:asciiTheme="majorHAnsi" w:hAnsiTheme="majorHAnsi"/>
        </w:rPr>
      </w:pPr>
      <w:r w:rsidRPr="00FE07BE">
        <w:rPr>
          <w:rFonts w:asciiTheme="majorHAnsi" w:hAnsiTheme="majorHAnsi"/>
        </w:rPr>
        <w:t xml:space="preserve">all staff follow the principles of the Early Childhood Australia Code of Ethics. </w:t>
      </w:r>
    </w:p>
    <w:p w14:paraId="23F23C32" w14:textId="77777777" w:rsidR="00921972" w:rsidRDefault="00921972" w:rsidP="002825C9">
      <w:pPr>
        <w:spacing w:after="0" w:line="360" w:lineRule="auto"/>
        <w:rPr>
          <w:rFonts w:asciiTheme="majorHAnsi" w:hAnsiTheme="majorHAnsi"/>
        </w:rPr>
      </w:pPr>
    </w:p>
    <w:p w14:paraId="3D3CA3B0" w14:textId="48FEA589" w:rsidR="001F141D" w:rsidRPr="00B87D8A" w:rsidRDefault="00280DC8" w:rsidP="002825C9">
      <w:pPr>
        <w:spacing w:after="0" w:line="360" w:lineRule="auto"/>
        <w:rPr>
          <w:color w:val="000000" w:themeColor="text1"/>
          <w:sz w:val="24"/>
          <w:szCs w:val="24"/>
        </w:rPr>
      </w:pPr>
      <w:r w:rsidRPr="00F0555C">
        <w:rPr>
          <w:color w:val="000000" w:themeColor="text1"/>
          <w:sz w:val="24"/>
          <w:szCs w:val="24"/>
        </w:rPr>
        <w:t>WHEN WORKING WITH CHILDR</w:t>
      </w:r>
      <w:r w:rsidR="00565F4F" w:rsidRPr="00F0555C">
        <w:rPr>
          <w:color w:val="000000" w:themeColor="text1"/>
          <w:sz w:val="24"/>
          <w:szCs w:val="24"/>
        </w:rPr>
        <w:t>E</w:t>
      </w:r>
      <w:r w:rsidRPr="00F0555C">
        <w:rPr>
          <w:color w:val="000000" w:themeColor="text1"/>
          <w:sz w:val="24"/>
          <w:szCs w:val="24"/>
        </w:rPr>
        <w:t>N AND FAMILIES,</w:t>
      </w:r>
      <w:r>
        <w:rPr>
          <w:color w:val="000000" w:themeColor="text1"/>
          <w:sz w:val="24"/>
          <w:szCs w:val="24"/>
        </w:rPr>
        <w:t xml:space="preserve"> </w:t>
      </w:r>
      <w:r w:rsidR="001F141D" w:rsidRPr="00B87D8A">
        <w:rPr>
          <w:color w:val="000000" w:themeColor="text1"/>
          <w:sz w:val="24"/>
          <w:szCs w:val="24"/>
        </w:rPr>
        <w:t>EDUCATORS WILL:</w:t>
      </w:r>
    </w:p>
    <w:p w14:paraId="016B087B" w14:textId="77777777" w:rsidR="00FD4E3B" w:rsidRPr="00FE07BE"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rPr>
        <w:t>create and maintain an inclusive environment that enhances children’s development, self-worth and dignity</w:t>
      </w:r>
    </w:p>
    <w:p w14:paraId="02310DAF" w14:textId="77777777" w:rsidR="00FD4E3B" w:rsidRPr="00FE07BE"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rPr>
        <w:t>act in the best interests of all children at all times</w:t>
      </w:r>
    </w:p>
    <w:p w14:paraId="2EE6B27E" w14:textId="77777777" w:rsidR="00FD4E3B" w:rsidRPr="00FE07BE"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rPr>
        <w:t>engage parents and families in planning cultural days, events or celebrations</w:t>
      </w:r>
    </w:p>
    <w:p w14:paraId="635A486C" w14:textId="77777777" w:rsidR="00FD4E3B" w:rsidRPr="00FE07BE"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rPr>
        <w:t>seek to protect the integrity of Aboriginal and Torres Strait Islander cultural expressions and language</w:t>
      </w:r>
    </w:p>
    <w:p w14:paraId="3B8EF352" w14:textId="70552113" w:rsidR="007F43D1" w:rsidRPr="00FE07BE"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rPr>
        <w:t>e</w:t>
      </w:r>
      <w:r w:rsidR="007F43D1" w:rsidRPr="00FE07BE">
        <w:rPr>
          <w:rFonts w:asciiTheme="majorHAnsi" w:hAnsiTheme="majorHAnsi"/>
        </w:rPr>
        <w:t>ncourage children to respect and value others, including those who are different from themselves.</w:t>
      </w:r>
    </w:p>
    <w:p w14:paraId="76196FA5" w14:textId="50884FC3" w:rsidR="007F43D1" w:rsidRPr="003D3C81"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rPr>
        <w:t>e</w:t>
      </w:r>
      <w:r w:rsidR="007F43D1" w:rsidRPr="00FE07BE">
        <w:rPr>
          <w:rFonts w:asciiTheme="majorHAnsi" w:hAnsiTheme="majorHAnsi"/>
        </w:rPr>
        <w:t>nsure children do not exclude others on the basis of differences such as race</w:t>
      </w:r>
      <w:r w:rsidR="007F43D1" w:rsidRPr="003D3C81">
        <w:rPr>
          <w:rFonts w:asciiTheme="majorHAnsi" w:hAnsiTheme="majorHAnsi"/>
        </w:rPr>
        <w:t>, sex</w:t>
      </w:r>
      <w:r w:rsidR="007F43D1">
        <w:rPr>
          <w:rFonts w:asciiTheme="majorHAnsi" w:hAnsiTheme="majorHAnsi"/>
        </w:rPr>
        <w:t>,</w:t>
      </w:r>
      <w:r w:rsidR="007F43D1" w:rsidRPr="003D3C81">
        <w:rPr>
          <w:rFonts w:asciiTheme="majorHAnsi" w:hAnsiTheme="majorHAnsi"/>
        </w:rPr>
        <w:t xml:space="preserve"> or ability</w:t>
      </w:r>
    </w:p>
    <w:p w14:paraId="48DD0B7F" w14:textId="59CD6E5D" w:rsidR="007F43D1" w:rsidRPr="003D3C8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work to e</w:t>
      </w:r>
      <w:r w:rsidR="007F43D1" w:rsidRPr="003D3C81">
        <w:rPr>
          <w:rFonts w:asciiTheme="majorHAnsi" w:hAnsiTheme="majorHAnsi"/>
        </w:rPr>
        <w:t>nsure that the self-identity of each child is valued and respected</w:t>
      </w:r>
    </w:p>
    <w:p w14:paraId="630ED908" w14:textId="6389ACC4" w:rsidR="007F43D1" w:rsidRPr="003D3C8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e</w:t>
      </w:r>
      <w:r w:rsidR="007F43D1" w:rsidRPr="003D3C81">
        <w:rPr>
          <w:rFonts w:asciiTheme="majorHAnsi" w:hAnsiTheme="majorHAnsi"/>
        </w:rPr>
        <w:t>ncourage children to explore and accept diversity</w:t>
      </w:r>
    </w:p>
    <w:p w14:paraId="4BA8F633" w14:textId="5F695D16" w:rsidR="007F43D1" w:rsidRPr="003D3C8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 xml:space="preserve">challenge </w:t>
      </w:r>
      <w:r w:rsidR="007F43D1" w:rsidRPr="003D3C81">
        <w:rPr>
          <w:rFonts w:asciiTheme="majorHAnsi" w:hAnsiTheme="majorHAnsi"/>
        </w:rPr>
        <w:t>bias and stereotypes</w:t>
      </w:r>
    </w:p>
    <w:p w14:paraId="2DAFBAFE" w14:textId="4B8B9353" w:rsidR="007F43D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lastRenderedPageBreak/>
        <w:t>a</w:t>
      </w:r>
      <w:r w:rsidR="007F43D1">
        <w:rPr>
          <w:rFonts w:asciiTheme="majorHAnsi" w:hAnsiTheme="majorHAnsi"/>
        </w:rPr>
        <w:t>ddress bias or comments about difference and treat as an opportunity to increase children’s understandings</w:t>
      </w:r>
    </w:p>
    <w:p w14:paraId="49A563B0" w14:textId="1A33AD49" w:rsidR="007F43D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model</w:t>
      </w:r>
      <w:r w:rsidR="007F43D1">
        <w:rPr>
          <w:rFonts w:asciiTheme="majorHAnsi" w:hAnsiTheme="majorHAnsi"/>
        </w:rPr>
        <w:t xml:space="preserve"> inclusive practices</w:t>
      </w:r>
    </w:p>
    <w:p w14:paraId="68EE205D" w14:textId="46CA4EE6" w:rsidR="007F43D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u</w:t>
      </w:r>
      <w:r w:rsidR="007F43D1">
        <w:rPr>
          <w:rFonts w:asciiTheme="majorHAnsi" w:hAnsiTheme="majorHAnsi"/>
        </w:rPr>
        <w:t xml:space="preserve">se unbiased language: </w:t>
      </w:r>
      <w:r w:rsidR="00885009">
        <w:rPr>
          <w:rFonts w:asciiTheme="majorHAnsi" w:hAnsiTheme="majorHAnsi"/>
        </w:rPr>
        <w:t>a</w:t>
      </w:r>
      <w:r w:rsidR="007F43D1">
        <w:rPr>
          <w:rFonts w:asciiTheme="majorHAnsi" w:hAnsiTheme="majorHAnsi"/>
        </w:rPr>
        <w:t>void racist, sexist, discriminatory, and/or stereotyped remarks or comments</w:t>
      </w:r>
    </w:p>
    <w:p w14:paraId="125C904A" w14:textId="38A5D333" w:rsidR="007F43D1"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e</w:t>
      </w:r>
      <w:r w:rsidR="007F43D1">
        <w:rPr>
          <w:rFonts w:asciiTheme="majorHAnsi" w:hAnsiTheme="majorHAnsi"/>
        </w:rPr>
        <w:t xml:space="preserve">nsure own interactions are caring and responsive to all children in the </w:t>
      </w:r>
      <w:r w:rsidR="00983841">
        <w:rPr>
          <w:rFonts w:asciiTheme="majorHAnsi" w:hAnsiTheme="majorHAnsi"/>
        </w:rPr>
        <w:t xml:space="preserve">OSHC </w:t>
      </w:r>
      <w:r w:rsidR="007F43D1">
        <w:rPr>
          <w:rFonts w:asciiTheme="majorHAnsi" w:hAnsiTheme="majorHAnsi"/>
        </w:rPr>
        <w:t xml:space="preserve">service </w:t>
      </w:r>
    </w:p>
    <w:p w14:paraId="37E7524F" w14:textId="45F70B31" w:rsidR="00885009" w:rsidRDefault="00FD4E3B" w:rsidP="0021120E">
      <w:pPr>
        <w:pStyle w:val="ListParagraph"/>
        <w:numPr>
          <w:ilvl w:val="0"/>
          <w:numId w:val="38"/>
        </w:numPr>
        <w:spacing w:after="0" w:line="360" w:lineRule="auto"/>
        <w:rPr>
          <w:rFonts w:asciiTheme="majorHAnsi" w:hAnsiTheme="majorHAnsi"/>
        </w:rPr>
      </w:pPr>
      <w:r>
        <w:rPr>
          <w:rFonts w:asciiTheme="majorHAnsi" w:hAnsiTheme="majorHAnsi"/>
        </w:rPr>
        <w:t>d</w:t>
      </w:r>
      <w:r w:rsidR="007F43D1" w:rsidRPr="00F820F5">
        <w:rPr>
          <w:rFonts w:asciiTheme="majorHAnsi" w:hAnsiTheme="majorHAnsi"/>
        </w:rPr>
        <w:t>emonstrate respect for all children and families</w:t>
      </w:r>
    </w:p>
    <w:p w14:paraId="2EAC0B15" w14:textId="7BC1C5A2" w:rsidR="007F43D1" w:rsidRPr="00885009" w:rsidRDefault="00FD4E3B" w:rsidP="0021120E">
      <w:pPr>
        <w:pStyle w:val="ListParagraph"/>
        <w:numPr>
          <w:ilvl w:val="0"/>
          <w:numId w:val="38"/>
        </w:numPr>
        <w:spacing w:after="0" w:line="360" w:lineRule="auto"/>
        <w:rPr>
          <w:rFonts w:asciiTheme="majorHAnsi" w:hAnsiTheme="majorHAnsi"/>
        </w:rPr>
      </w:pPr>
      <w:r w:rsidRPr="00FE07BE">
        <w:rPr>
          <w:rFonts w:asciiTheme="majorHAnsi" w:hAnsiTheme="majorHAnsi" w:cs="Calibri"/>
        </w:rPr>
        <w:t>e</w:t>
      </w:r>
      <w:r w:rsidR="007F43D1" w:rsidRPr="00FE07BE">
        <w:rPr>
          <w:rFonts w:asciiTheme="majorHAnsi" w:hAnsiTheme="majorHAnsi" w:cs="Calibri"/>
        </w:rPr>
        <w:t xml:space="preserve">nsure displays, posters, children’s books, and other materials are monitored to ensure they are </w:t>
      </w:r>
      <w:r w:rsidRPr="00FE07BE">
        <w:rPr>
          <w:rFonts w:asciiTheme="majorHAnsi" w:hAnsiTheme="majorHAnsi" w:cs="Calibri"/>
        </w:rPr>
        <w:t xml:space="preserve">culturally </w:t>
      </w:r>
      <w:r w:rsidR="007F43D1" w:rsidRPr="00FE07BE">
        <w:rPr>
          <w:rFonts w:asciiTheme="majorHAnsi" w:hAnsiTheme="majorHAnsi" w:cs="Calibri"/>
        </w:rPr>
        <w:t>inclusive</w:t>
      </w:r>
    </w:p>
    <w:p w14:paraId="53C7D6DB" w14:textId="27451434" w:rsidR="00885009" w:rsidRPr="00280DC8" w:rsidRDefault="00885009" w:rsidP="0021120E">
      <w:pPr>
        <w:pStyle w:val="ListParagraph"/>
        <w:numPr>
          <w:ilvl w:val="0"/>
          <w:numId w:val="38"/>
        </w:numPr>
        <w:spacing w:after="0" w:line="360" w:lineRule="auto"/>
        <w:rPr>
          <w:rFonts w:asciiTheme="majorHAnsi" w:hAnsiTheme="majorHAnsi"/>
        </w:rPr>
      </w:pPr>
      <w:r w:rsidRPr="00280DC8">
        <w:rPr>
          <w:rFonts w:asciiTheme="majorHAnsi" w:hAnsiTheme="majorHAnsi" w:cs="Calibri"/>
        </w:rPr>
        <w:t xml:space="preserve">use picture books </w:t>
      </w:r>
      <w:r w:rsidR="0021120E" w:rsidRPr="00280DC8">
        <w:rPr>
          <w:rFonts w:asciiTheme="majorHAnsi" w:hAnsiTheme="majorHAnsi" w:cs="Calibri"/>
        </w:rPr>
        <w:t xml:space="preserve">for intercultural understanding </w:t>
      </w:r>
      <w:r w:rsidR="00924704" w:rsidRPr="00280DC8">
        <w:rPr>
          <w:rFonts w:asciiTheme="majorHAnsi" w:hAnsiTheme="majorHAnsi" w:cs="Calibri"/>
        </w:rPr>
        <w:t>[see link below for resources]</w:t>
      </w:r>
    </w:p>
    <w:p w14:paraId="1931F45B" w14:textId="4FD1A8B1" w:rsidR="007F43D1" w:rsidRPr="00EC5512" w:rsidRDefault="00FD4E3B" w:rsidP="0021120E">
      <w:pPr>
        <w:pStyle w:val="ListParagraph"/>
        <w:numPr>
          <w:ilvl w:val="0"/>
          <w:numId w:val="38"/>
        </w:numPr>
        <w:spacing w:after="0" w:line="360" w:lineRule="auto"/>
        <w:rPr>
          <w:rFonts w:asciiTheme="majorHAnsi" w:hAnsiTheme="majorHAnsi"/>
        </w:rPr>
      </w:pPr>
      <w:r>
        <w:rPr>
          <w:rFonts w:asciiTheme="majorHAnsi" w:hAnsiTheme="majorHAnsi" w:cs="Calibri"/>
        </w:rPr>
        <w:t>b</w:t>
      </w:r>
      <w:r w:rsidR="007F43D1" w:rsidRPr="00F820F5">
        <w:rPr>
          <w:rFonts w:asciiTheme="majorHAnsi" w:hAnsiTheme="majorHAnsi" w:cs="Calibri"/>
        </w:rPr>
        <w:t xml:space="preserve">e </w:t>
      </w:r>
      <w:r w:rsidR="007F43D1" w:rsidRPr="00885009">
        <w:rPr>
          <w:rFonts w:asciiTheme="majorHAnsi" w:hAnsiTheme="majorHAnsi" w:cs="Calibri"/>
        </w:rPr>
        <w:t xml:space="preserve">sensitive </w:t>
      </w:r>
      <w:r w:rsidRPr="00885009">
        <w:rPr>
          <w:rFonts w:asciiTheme="majorHAnsi" w:hAnsiTheme="majorHAnsi" w:cs="Calibri"/>
        </w:rPr>
        <w:t xml:space="preserve">and respectful </w:t>
      </w:r>
      <w:r w:rsidR="007F43D1" w:rsidRPr="00885009">
        <w:rPr>
          <w:rFonts w:asciiTheme="majorHAnsi" w:hAnsiTheme="majorHAnsi" w:cs="Calibri"/>
        </w:rPr>
        <w:t>to</w:t>
      </w:r>
      <w:r w:rsidR="007F43D1" w:rsidRPr="00F820F5">
        <w:rPr>
          <w:rFonts w:asciiTheme="majorHAnsi" w:hAnsiTheme="majorHAnsi" w:cs="Calibri"/>
        </w:rPr>
        <w:t xml:space="preserve"> specific cultural behaviour or dress, which may be different to their ow</w:t>
      </w:r>
      <w:r w:rsidR="007F43D1">
        <w:rPr>
          <w:rFonts w:asciiTheme="majorHAnsi" w:hAnsiTheme="majorHAnsi" w:cs="Calibri"/>
        </w:rPr>
        <w:t>n</w:t>
      </w:r>
    </w:p>
    <w:p w14:paraId="2C7804BA" w14:textId="212732AB" w:rsidR="007F43D1" w:rsidRPr="00366691" w:rsidRDefault="00FD4E3B" w:rsidP="0021120E">
      <w:pPr>
        <w:pStyle w:val="ListParagraph"/>
        <w:numPr>
          <w:ilvl w:val="0"/>
          <w:numId w:val="38"/>
        </w:numPr>
        <w:spacing w:after="0" w:line="360" w:lineRule="auto"/>
        <w:rPr>
          <w:rFonts w:asciiTheme="majorHAnsi" w:hAnsiTheme="majorHAnsi"/>
        </w:rPr>
      </w:pPr>
      <w:r>
        <w:rPr>
          <w:rFonts w:asciiTheme="majorHAnsi" w:hAnsiTheme="majorHAnsi" w:cs="Calibri"/>
        </w:rPr>
        <w:t>e</w:t>
      </w:r>
      <w:r w:rsidR="007F43D1" w:rsidRPr="005E059E">
        <w:rPr>
          <w:rFonts w:asciiTheme="majorHAnsi" w:hAnsiTheme="majorHAnsi" w:cs="Calibri"/>
        </w:rPr>
        <w:t>nsure each child’s current knowledge, ideas, culture, abilities</w:t>
      </w:r>
      <w:r w:rsidR="007F43D1">
        <w:rPr>
          <w:rFonts w:asciiTheme="majorHAnsi" w:hAnsiTheme="majorHAnsi" w:cs="Calibri"/>
        </w:rPr>
        <w:t>,</w:t>
      </w:r>
      <w:r w:rsidR="007F43D1" w:rsidRPr="005E059E">
        <w:rPr>
          <w:rFonts w:asciiTheme="majorHAnsi" w:hAnsiTheme="majorHAnsi" w:cs="Calibri"/>
        </w:rPr>
        <w:t xml:space="preserve"> and interests are consistently</w:t>
      </w:r>
      <w:r w:rsidR="007F43D1">
        <w:rPr>
          <w:rFonts w:asciiTheme="majorHAnsi" w:hAnsiTheme="majorHAnsi" w:cs="Calibri"/>
        </w:rPr>
        <w:t>,</w:t>
      </w:r>
      <w:r w:rsidR="007F43D1" w:rsidRPr="005E059E">
        <w:rPr>
          <w:rFonts w:asciiTheme="majorHAnsi" w:hAnsiTheme="majorHAnsi" w:cs="Calibri"/>
        </w:rPr>
        <w:t xml:space="preserve"> </w:t>
      </w:r>
      <w:r w:rsidR="007F43D1" w:rsidRPr="00366691">
        <w:rPr>
          <w:rFonts w:asciiTheme="majorHAnsi" w:hAnsiTheme="majorHAnsi" w:cs="Calibri"/>
        </w:rPr>
        <w:t>actively and appropriately incorporated into all aspects of the program</w:t>
      </w:r>
    </w:p>
    <w:p w14:paraId="135A19DB" w14:textId="42E7A3B8" w:rsidR="007F43D1" w:rsidRPr="00366691" w:rsidRDefault="00FD4E3B" w:rsidP="0021120E">
      <w:pPr>
        <w:pStyle w:val="ListParagraph"/>
        <w:numPr>
          <w:ilvl w:val="0"/>
          <w:numId w:val="38"/>
        </w:numPr>
        <w:spacing w:after="0" w:line="360" w:lineRule="auto"/>
        <w:rPr>
          <w:rFonts w:asciiTheme="majorHAnsi" w:hAnsiTheme="majorHAnsi"/>
        </w:rPr>
      </w:pPr>
      <w:r>
        <w:rPr>
          <w:rFonts w:asciiTheme="majorHAnsi" w:hAnsiTheme="majorHAnsi" w:cs="Calibri"/>
        </w:rPr>
        <w:t>d</w:t>
      </w:r>
      <w:r w:rsidR="007F43D1" w:rsidRPr="00366691">
        <w:rPr>
          <w:rFonts w:asciiTheme="majorHAnsi" w:hAnsiTheme="majorHAnsi" w:cs="Calibri"/>
        </w:rPr>
        <w:t xml:space="preserve">evelop </w:t>
      </w:r>
      <w:r w:rsidR="007F43D1">
        <w:rPr>
          <w:rFonts w:asciiTheme="majorHAnsi" w:hAnsiTheme="majorHAnsi" w:cs="Calibri"/>
        </w:rPr>
        <w:t xml:space="preserve">deep understanding </w:t>
      </w:r>
      <w:r w:rsidR="007F43D1" w:rsidRPr="00366691">
        <w:rPr>
          <w:rFonts w:asciiTheme="majorHAnsi" w:hAnsiTheme="majorHAnsi" w:cs="Calibri"/>
        </w:rPr>
        <w:t xml:space="preserve">in the culture and language of the </w:t>
      </w:r>
      <w:r w:rsidR="00983841">
        <w:rPr>
          <w:rFonts w:asciiTheme="majorHAnsi" w:hAnsiTheme="majorHAnsi"/>
        </w:rPr>
        <w:t>OSHC</w:t>
      </w:r>
      <w:r w:rsidR="00983841" w:rsidRPr="00366691">
        <w:rPr>
          <w:rFonts w:asciiTheme="majorHAnsi" w:hAnsiTheme="majorHAnsi" w:cs="Calibri"/>
        </w:rPr>
        <w:t xml:space="preserve"> </w:t>
      </w:r>
      <w:r w:rsidR="007F43D1" w:rsidRPr="00366691">
        <w:rPr>
          <w:rFonts w:asciiTheme="majorHAnsi" w:hAnsiTheme="majorHAnsi" w:cs="Calibri"/>
        </w:rPr>
        <w:t>Service families and in that of the b</w:t>
      </w:r>
      <w:r w:rsidR="007F43D1">
        <w:rPr>
          <w:rFonts w:asciiTheme="majorHAnsi" w:hAnsiTheme="majorHAnsi" w:cs="Calibri"/>
        </w:rPr>
        <w:t>r</w:t>
      </w:r>
      <w:r w:rsidR="007F43D1" w:rsidRPr="00366691">
        <w:rPr>
          <w:rFonts w:asciiTheme="majorHAnsi" w:hAnsiTheme="majorHAnsi" w:cs="Calibri"/>
        </w:rPr>
        <w:t>oader community, without compromising their cultural identities</w:t>
      </w:r>
      <w:r w:rsidR="007F43D1">
        <w:rPr>
          <w:rFonts w:asciiTheme="majorHAnsi" w:hAnsiTheme="majorHAnsi" w:cs="Calibri"/>
        </w:rPr>
        <w:t>.</w:t>
      </w:r>
      <w:r w:rsidR="007F43D1" w:rsidRPr="00366691">
        <w:rPr>
          <w:rFonts w:asciiTheme="majorHAnsi" w:hAnsiTheme="majorHAnsi" w:cs="Calibri"/>
        </w:rPr>
        <w:t xml:space="preserve"> </w:t>
      </w:r>
    </w:p>
    <w:p w14:paraId="34A78002" w14:textId="137523D9" w:rsidR="00444C5B" w:rsidRDefault="00444C5B" w:rsidP="0021120E">
      <w:pPr>
        <w:spacing w:after="0" w:line="360" w:lineRule="auto"/>
        <w:rPr>
          <w:rFonts w:asciiTheme="majorHAnsi" w:hAnsiTheme="majorHAnsi"/>
        </w:rPr>
      </w:pPr>
    </w:p>
    <w:p w14:paraId="0F15C1D7" w14:textId="77777777" w:rsidR="00627F83" w:rsidRPr="00885009" w:rsidRDefault="00627F83" w:rsidP="0021120E">
      <w:pPr>
        <w:spacing w:after="0" w:line="360" w:lineRule="auto"/>
        <w:rPr>
          <w:rFonts w:cs="Arial"/>
          <w:sz w:val="24"/>
          <w:szCs w:val="24"/>
          <w:lang w:val="en-US"/>
        </w:rPr>
      </w:pPr>
      <w:r w:rsidRPr="00885009">
        <w:rPr>
          <w:rFonts w:cs="Arial"/>
          <w:sz w:val="24"/>
          <w:szCs w:val="24"/>
          <w:lang w:val="en-US"/>
        </w:rPr>
        <w:t>RESOURCES</w:t>
      </w:r>
    </w:p>
    <w:p w14:paraId="11745631" w14:textId="26D3DB73" w:rsidR="00280481" w:rsidRDefault="00F0555C" w:rsidP="00627F83">
      <w:pPr>
        <w:spacing w:after="0" w:line="360" w:lineRule="auto"/>
        <w:rPr>
          <w:rStyle w:val="Hyperlink"/>
          <w:rFonts w:asciiTheme="majorHAnsi" w:hAnsiTheme="majorHAnsi" w:cstheme="majorHAnsi"/>
          <w:lang w:val="en-US"/>
        </w:rPr>
      </w:pPr>
      <w:hyperlink r:id="rId11" w:history="1">
        <w:r w:rsidR="00280481" w:rsidRPr="00885009">
          <w:rPr>
            <w:rStyle w:val="Hyperlink"/>
            <w:rFonts w:asciiTheme="majorHAnsi" w:hAnsiTheme="majorHAnsi" w:cstheme="majorHAnsi"/>
            <w:lang w:val="en-US"/>
          </w:rPr>
          <w:t>Aboriginal Early Childhood Cultural Protocols</w:t>
        </w:r>
      </w:hyperlink>
    </w:p>
    <w:p w14:paraId="28969C87" w14:textId="256AA9A1" w:rsidR="00F0555C" w:rsidRPr="00280481" w:rsidRDefault="00F0555C" w:rsidP="00627F83">
      <w:pPr>
        <w:spacing w:after="0" w:line="360" w:lineRule="auto"/>
        <w:rPr>
          <w:rFonts w:asciiTheme="majorHAnsi" w:hAnsiTheme="majorHAnsi" w:cstheme="majorHAnsi"/>
          <w:lang w:val="en-US"/>
        </w:rPr>
      </w:pPr>
      <w:r w:rsidRPr="00F0555C">
        <w:rPr>
          <w:rFonts w:asciiTheme="majorHAnsi" w:hAnsiTheme="majorHAnsi" w:cstheme="majorHAnsi"/>
          <w:lang w:val="en-US"/>
        </w:rPr>
        <w:t>https://www.education.sa.gov.au/schools-and-educators/curriculum-and-teaching/teaching-and-learning-resources-outside-school</w:t>
      </w:r>
    </w:p>
    <w:p w14:paraId="50BA165E" w14:textId="0EF8C96F" w:rsidR="00627F83" w:rsidRPr="00885009" w:rsidRDefault="00627F83" w:rsidP="00627F83">
      <w:pPr>
        <w:spacing w:after="0" w:line="360" w:lineRule="auto"/>
        <w:rPr>
          <w:rFonts w:asciiTheme="majorHAnsi" w:hAnsiTheme="majorHAnsi" w:cstheme="majorHAnsi"/>
          <w:lang w:val="en-US"/>
        </w:rPr>
      </w:pPr>
      <w:r w:rsidRPr="00885009">
        <w:rPr>
          <w:rFonts w:asciiTheme="majorHAnsi" w:hAnsiTheme="majorHAnsi" w:cstheme="majorHAnsi"/>
          <w:lang w:val="en-US"/>
        </w:rPr>
        <w:t xml:space="preserve">Reconciliation Australia- </w:t>
      </w:r>
      <w:hyperlink r:id="rId12" w:history="1">
        <w:r w:rsidRPr="00885009">
          <w:rPr>
            <w:rStyle w:val="Hyperlink"/>
            <w:rFonts w:asciiTheme="majorHAnsi" w:hAnsiTheme="majorHAnsi" w:cstheme="majorHAnsi"/>
            <w:lang w:val="en-US"/>
          </w:rPr>
          <w:t>Reconciliation Action Plans</w:t>
        </w:r>
      </w:hyperlink>
      <w:r w:rsidRPr="00885009">
        <w:rPr>
          <w:rFonts w:asciiTheme="majorHAnsi" w:hAnsiTheme="majorHAnsi" w:cstheme="majorHAnsi"/>
          <w:lang w:val="en-US"/>
        </w:rPr>
        <w:t xml:space="preserve"> (RAP) </w:t>
      </w:r>
    </w:p>
    <w:p w14:paraId="2E2C73D2" w14:textId="77777777" w:rsidR="00627F83" w:rsidRPr="00876F99" w:rsidRDefault="00F0555C" w:rsidP="00627F83">
      <w:pPr>
        <w:spacing w:line="360" w:lineRule="auto"/>
        <w:rPr>
          <w:rFonts w:asciiTheme="majorHAnsi" w:hAnsiTheme="majorHAnsi" w:cstheme="majorHAnsi"/>
          <w:lang w:val="en-US"/>
        </w:rPr>
      </w:pPr>
      <w:hyperlink r:id="rId13" w:history="1">
        <w:r w:rsidR="00627F83" w:rsidRPr="00885009">
          <w:rPr>
            <w:rStyle w:val="Hyperlink"/>
            <w:rFonts w:asciiTheme="majorHAnsi" w:hAnsiTheme="majorHAnsi" w:cstheme="majorHAnsi"/>
            <w:lang w:val="en-US"/>
          </w:rPr>
          <w:t>Walking Together</w:t>
        </w:r>
      </w:hyperlink>
    </w:p>
    <w:p w14:paraId="1C8C9689" w14:textId="77777777" w:rsidR="00280DC8" w:rsidRDefault="00280DC8" w:rsidP="00280DC8">
      <w:pPr>
        <w:spacing w:after="0" w:line="360" w:lineRule="auto"/>
        <w:rPr>
          <w:sz w:val="24"/>
          <w:highlight w:val="yellow"/>
        </w:rPr>
      </w:pPr>
    </w:p>
    <w:p w14:paraId="149BAC1C" w14:textId="6E4307BC" w:rsidR="00280DC8" w:rsidRPr="00F0555C" w:rsidRDefault="00280DC8" w:rsidP="00280DC8">
      <w:pPr>
        <w:spacing w:after="0" w:line="360" w:lineRule="auto"/>
        <w:rPr>
          <w:sz w:val="24"/>
        </w:rPr>
      </w:pPr>
      <w:r w:rsidRPr="00F0555C">
        <w:rPr>
          <w:sz w:val="24"/>
        </w:rPr>
        <w:t>CONTINUOUS IMPROVEMENT/REFLECTION</w:t>
      </w:r>
    </w:p>
    <w:p w14:paraId="33266818" w14:textId="77777777" w:rsidR="00280DC8" w:rsidRDefault="00280DC8" w:rsidP="00280DC8">
      <w:pPr>
        <w:spacing w:after="0" w:line="360" w:lineRule="auto"/>
        <w:rPr>
          <w:rFonts w:ascii="Calibri Light" w:hAnsi="Calibri Light" w:cs="Calibri"/>
          <w:lang w:val="en-US"/>
        </w:rPr>
      </w:pPr>
      <w:r w:rsidRPr="00F0555C">
        <w:rPr>
          <w:rFonts w:ascii="Calibri Light" w:hAnsi="Calibri Light" w:cs="Calibri"/>
          <w:lang w:val="en-US"/>
        </w:rPr>
        <w:t xml:space="preserve">Our </w:t>
      </w:r>
      <w:r w:rsidRPr="00F0555C">
        <w:rPr>
          <w:rFonts w:ascii="Calibri Light" w:hAnsi="Calibri Light" w:cs="Calibri"/>
          <w:i/>
          <w:iCs/>
        </w:rPr>
        <w:t xml:space="preserve">Multicultural </w:t>
      </w:r>
      <w:r w:rsidRPr="00F0555C">
        <w:rPr>
          <w:rFonts w:ascii="Calibri Light" w:hAnsi="Calibri Light" w:cs="Calibri"/>
          <w:i/>
          <w:iCs/>
          <w:lang w:val="en-US"/>
        </w:rPr>
        <w:t>Policy</w:t>
      </w:r>
      <w:r w:rsidRPr="00F0555C">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3C3D3709" w14:textId="77777777" w:rsidR="00627F83" w:rsidRPr="00AB1807" w:rsidRDefault="00627F83" w:rsidP="00AB1807">
      <w:pPr>
        <w:spacing w:after="200" w:line="360" w:lineRule="auto"/>
        <w:rPr>
          <w:rFonts w:asciiTheme="majorHAnsi" w:hAnsiTheme="majorHAnsi"/>
        </w:rPr>
      </w:pPr>
    </w:p>
    <w:p w14:paraId="1E0EEC64" w14:textId="5D4A0B5D" w:rsidR="007E1EE6" w:rsidRDefault="007E1EE6" w:rsidP="00280DC8">
      <w:pPr>
        <w:spacing w:after="0" w:line="276" w:lineRule="auto"/>
        <w:rPr>
          <w:rFonts w:cs="Arial"/>
          <w:sz w:val="24"/>
          <w:szCs w:val="24"/>
          <w:lang w:val="en-US"/>
        </w:rPr>
      </w:pPr>
      <w:r>
        <w:rPr>
          <w:rFonts w:cs="Arial"/>
          <w:sz w:val="24"/>
          <w:szCs w:val="24"/>
          <w:lang w:val="en-US"/>
        </w:rPr>
        <w:t>SOURCE</w:t>
      </w:r>
    </w:p>
    <w:p w14:paraId="680B8834" w14:textId="77777777" w:rsidR="00FD4E3B" w:rsidRPr="0021120E" w:rsidRDefault="00FD4E3B" w:rsidP="00280DC8">
      <w:pPr>
        <w:spacing w:after="0" w:line="276" w:lineRule="auto"/>
        <w:rPr>
          <w:rFonts w:asciiTheme="majorHAnsi" w:hAnsiTheme="majorHAnsi"/>
          <w:sz w:val="20"/>
          <w:szCs w:val="20"/>
        </w:rPr>
      </w:pPr>
      <w:bookmarkStart w:id="0" w:name="_Hlk535241907"/>
      <w:r w:rsidRPr="0021120E">
        <w:rPr>
          <w:rFonts w:asciiTheme="majorHAnsi" w:hAnsiTheme="majorHAnsi"/>
          <w:sz w:val="20"/>
          <w:szCs w:val="20"/>
        </w:rPr>
        <w:t xml:space="preserve">Australian Children’s Education &amp; Care Quality Authority. (2014). </w:t>
      </w:r>
    </w:p>
    <w:p w14:paraId="4355358F" w14:textId="07FA427C" w:rsidR="00FD4E3B" w:rsidRPr="0021120E" w:rsidRDefault="00FD4E3B" w:rsidP="00280DC8">
      <w:pPr>
        <w:spacing w:after="0" w:line="276" w:lineRule="auto"/>
        <w:rPr>
          <w:rFonts w:asciiTheme="majorHAnsi" w:hAnsiTheme="majorHAnsi"/>
          <w:i/>
          <w:iCs/>
          <w:sz w:val="20"/>
          <w:szCs w:val="20"/>
        </w:rPr>
      </w:pPr>
      <w:r w:rsidRPr="0021120E">
        <w:rPr>
          <w:rFonts w:asciiTheme="majorHAnsi" w:hAnsiTheme="majorHAnsi"/>
          <w:sz w:val="20"/>
          <w:szCs w:val="20"/>
        </w:rPr>
        <w:t xml:space="preserve">Australian Government Department of </w:t>
      </w:r>
      <w:r w:rsidRPr="00F0555C">
        <w:rPr>
          <w:rFonts w:asciiTheme="majorHAnsi" w:hAnsiTheme="majorHAnsi"/>
          <w:sz w:val="20"/>
          <w:szCs w:val="20"/>
        </w:rPr>
        <w:t>Education</w:t>
      </w:r>
      <w:r w:rsidR="00280DC8" w:rsidRPr="00F0555C">
        <w:rPr>
          <w:rFonts w:asciiTheme="majorHAnsi" w:hAnsiTheme="majorHAnsi"/>
          <w:sz w:val="20"/>
          <w:szCs w:val="20"/>
        </w:rPr>
        <w:t xml:space="preserve"> </w:t>
      </w:r>
      <w:bookmarkStart w:id="1" w:name="_Hlk126149094"/>
      <w:bookmarkStart w:id="2" w:name="_Hlk126149523"/>
      <w:r w:rsidR="008250B7" w:rsidRPr="00F0555C">
        <w:rPr>
          <w:rFonts w:asciiTheme="majorHAnsi" w:hAnsiTheme="majorHAnsi"/>
          <w:sz w:val="20"/>
          <w:szCs w:val="20"/>
        </w:rPr>
        <w:t>V2. 2</w:t>
      </w:r>
      <w:r w:rsidR="00520F55" w:rsidRPr="00F0555C">
        <w:rPr>
          <w:rFonts w:asciiTheme="majorHAnsi" w:hAnsiTheme="majorHAnsi"/>
          <w:sz w:val="20"/>
          <w:szCs w:val="20"/>
        </w:rPr>
        <w:t>02</w:t>
      </w:r>
      <w:r w:rsidR="008250B7" w:rsidRPr="00F0555C">
        <w:rPr>
          <w:rFonts w:asciiTheme="majorHAnsi" w:hAnsiTheme="majorHAnsi"/>
          <w:sz w:val="20"/>
          <w:szCs w:val="20"/>
        </w:rPr>
        <w:t>2</w:t>
      </w:r>
      <w:bookmarkEnd w:id="2"/>
      <w:r w:rsidRPr="00F0555C">
        <w:rPr>
          <w:rFonts w:asciiTheme="majorHAnsi" w:hAnsiTheme="majorHAnsi"/>
          <w:sz w:val="20"/>
          <w:szCs w:val="20"/>
        </w:rPr>
        <w:t>)</w:t>
      </w:r>
      <w:r w:rsidRPr="0021120E">
        <w:rPr>
          <w:rFonts w:asciiTheme="majorHAnsi" w:hAnsiTheme="majorHAnsi"/>
          <w:sz w:val="20"/>
          <w:szCs w:val="20"/>
        </w:rPr>
        <w:t xml:space="preserve"> </w:t>
      </w:r>
      <w:bookmarkEnd w:id="1"/>
      <w:r w:rsidRPr="0021120E">
        <w:rPr>
          <w:rFonts w:asciiTheme="majorHAnsi" w:hAnsiTheme="majorHAnsi"/>
          <w:i/>
          <w:iCs/>
          <w:sz w:val="20"/>
          <w:szCs w:val="20"/>
        </w:rPr>
        <w:t>My Time, Our Place- Framework for School Age Care in Australia</w:t>
      </w:r>
    </w:p>
    <w:p w14:paraId="1D7527D2" w14:textId="5F61BB24" w:rsidR="00FD4E3B" w:rsidRPr="0021120E" w:rsidRDefault="00FD4E3B" w:rsidP="0021120E">
      <w:pPr>
        <w:spacing w:after="0" w:line="276" w:lineRule="auto"/>
        <w:rPr>
          <w:rFonts w:ascii="Calibri Light" w:hAnsi="Calibri Light" w:cs="Calibri Light"/>
          <w:sz w:val="20"/>
          <w:szCs w:val="20"/>
        </w:rPr>
      </w:pPr>
      <w:r w:rsidRPr="0021120E">
        <w:rPr>
          <w:rFonts w:asciiTheme="majorHAnsi" w:hAnsiTheme="majorHAnsi"/>
          <w:sz w:val="20"/>
          <w:szCs w:val="20"/>
        </w:rPr>
        <w:t xml:space="preserve">Australian Government. Department of Home Affairs. (2019) Harmony Day </w:t>
      </w:r>
      <w:hyperlink r:id="rId14" w:history="1">
        <w:r w:rsidRPr="0021120E">
          <w:rPr>
            <w:rStyle w:val="Hyperlink"/>
            <w:rFonts w:ascii="Calibri Light" w:hAnsi="Calibri Light" w:cs="Calibri Light"/>
            <w:sz w:val="20"/>
            <w:szCs w:val="20"/>
          </w:rPr>
          <w:t>https://www.harmony.gov.au/about</w:t>
        </w:r>
      </w:hyperlink>
    </w:p>
    <w:p w14:paraId="4016921C" w14:textId="77777777" w:rsidR="00FD4E3B" w:rsidRPr="0021120E" w:rsidRDefault="00FD4E3B" w:rsidP="0021120E">
      <w:pPr>
        <w:spacing w:after="0" w:line="276" w:lineRule="auto"/>
        <w:rPr>
          <w:rFonts w:asciiTheme="majorHAnsi" w:hAnsiTheme="majorHAnsi"/>
          <w:b/>
          <w:sz w:val="20"/>
          <w:szCs w:val="20"/>
        </w:rPr>
      </w:pPr>
      <w:r w:rsidRPr="0021120E">
        <w:rPr>
          <w:rFonts w:asciiTheme="majorHAnsi" w:hAnsiTheme="majorHAnsi"/>
          <w:sz w:val="20"/>
          <w:szCs w:val="20"/>
        </w:rPr>
        <w:t>Early Childhood Australia Code of Ethics. (2016).</w:t>
      </w:r>
    </w:p>
    <w:p w14:paraId="0EFCD22F" w14:textId="77777777" w:rsidR="00280481" w:rsidRPr="00924704" w:rsidRDefault="00280481" w:rsidP="00280481">
      <w:pPr>
        <w:spacing w:after="0" w:line="276" w:lineRule="auto"/>
        <w:rPr>
          <w:rFonts w:asciiTheme="majorHAnsi" w:hAnsiTheme="majorHAnsi"/>
          <w:color w:val="000000" w:themeColor="text1"/>
          <w:sz w:val="20"/>
          <w:szCs w:val="20"/>
        </w:rPr>
      </w:pPr>
      <w:r w:rsidRPr="00924704">
        <w:rPr>
          <w:rFonts w:asciiTheme="majorHAnsi" w:hAnsiTheme="majorHAnsi"/>
          <w:iCs/>
          <w:color w:val="000000" w:themeColor="text1"/>
          <w:sz w:val="20"/>
          <w:szCs w:val="20"/>
        </w:rPr>
        <w:t>Education and Care Services National Law Act 2010</w:t>
      </w:r>
      <w:r w:rsidRPr="00924704">
        <w:rPr>
          <w:rFonts w:asciiTheme="majorHAnsi" w:hAnsiTheme="majorHAnsi"/>
          <w:i/>
          <w:color w:val="000000" w:themeColor="text1"/>
          <w:sz w:val="20"/>
          <w:szCs w:val="20"/>
        </w:rPr>
        <w:t xml:space="preserve">. </w:t>
      </w:r>
      <w:r w:rsidRPr="00924704">
        <w:rPr>
          <w:rFonts w:asciiTheme="majorHAnsi" w:hAnsiTheme="majorHAnsi"/>
          <w:color w:val="000000" w:themeColor="text1"/>
          <w:sz w:val="20"/>
          <w:szCs w:val="20"/>
        </w:rPr>
        <w:t>(Amended 2018).</w:t>
      </w:r>
    </w:p>
    <w:p w14:paraId="7F487133" w14:textId="14180ED9" w:rsidR="00280481" w:rsidRPr="00924704" w:rsidRDefault="00F0555C" w:rsidP="00280481">
      <w:pPr>
        <w:spacing w:after="0" w:line="276" w:lineRule="auto"/>
        <w:rPr>
          <w:rFonts w:asciiTheme="majorHAnsi" w:hAnsiTheme="majorHAnsi"/>
          <w:sz w:val="20"/>
          <w:szCs w:val="20"/>
        </w:rPr>
      </w:pPr>
      <w:hyperlink r:id="rId15" w:history="1">
        <w:r w:rsidR="00280481" w:rsidRPr="00924704">
          <w:rPr>
            <w:rStyle w:val="Hyperlink"/>
            <w:rFonts w:asciiTheme="majorHAnsi" w:hAnsiTheme="majorHAnsi" w:cstheme="majorHAnsi"/>
            <w:sz w:val="20"/>
            <w:szCs w:val="20"/>
          </w:rPr>
          <w:t>Education and Care Services National Regulations</w:t>
        </w:r>
      </w:hyperlink>
      <w:r w:rsidR="00280481" w:rsidRPr="00924704">
        <w:rPr>
          <w:rFonts w:asciiTheme="majorHAnsi" w:hAnsiTheme="majorHAnsi" w:cstheme="majorHAnsi"/>
          <w:sz w:val="20"/>
          <w:szCs w:val="20"/>
        </w:rPr>
        <w:t xml:space="preserve">. (2011).     </w:t>
      </w:r>
    </w:p>
    <w:p w14:paraId="5FA9385C" w14:textId="5E6FBA3C" w:rsidR="00FD4E3B" w:rsidRPr="00924704" w:rsidRDefault="00FD4E3B" w:rsidP="0021120E">
      <w:pPr>
        <w:spacing w:after="0" w:line="276" w:lineRule="auto"/>
        <w:rPr>
          <w:rFonts w:asciiTheme="majorHAnsi" w:hAnsiTheme="majorHAnsi"/>
          <w:b/>
          <w:sz w:val="20"/>
          <w:szCs w:val="20"/>
        </w:rPr>
      </w:pPr>
      <w:r w:rsidRPr="00924704">
        <w:rPr>
          <w:rFonts w:asciiTheme="majorHAnsi" w:hAnsiTheme="majorHAnsi"/>
          <w:sz w:val="20"/>
          <w:szCs w:val="20"/>
        </w:rPr>
        <w:t>Guide to the Education and Care Services National Law and the Education and Care Services National Regulations. (2017).</w:t>
      </w:r>
    </w:p>
    <w:p w14:paraId="79E3F87C" w14:textId="5BC90330" w:rsidR="00FD4E3B" w:rsidRPr="0021120E" w:rsidRDefault="00FD4E3B" w:rsidP="0021120E">
      <w:pPr>
        <w:spacing w:after="0" w:line="276" w:lineRule="auto"/>
        <w:rPr>
          <w:rFonts w:asciiTheme="majorHAnsi" w:hAnsiTheme="majorHAnsi"/>
          <w:b/>
          <w:sz w:val="20"/>
          <w:szCs w:val="20"/>
        </w:rPr>
      </w:pPr>
      <w:r w:rsidRPr="00924704">
        <w:rPr>
          <w:rFonts w:asciiTheme="majorHAnsi" w:hAnsiTheme="majorHAnsi"/>
          <w:sz w:val="20"/>
          <w:szCs w:val="20"/>
        </w:rPr>
        <w:t xml:space="preserve">Guide to the National Quality </w:t>
      </w:r>
      <w:r w:rsidR="00280481" w:rsidRPr="00924704">
        <w:rPr>
          <w:rFonts w:asciiTheme="majorHAnsi" w:hAnsiTheme="majorHAnsi"/>
          <w:sz w:val="20"/>
          <w:szCs w:val="20"/>
        </w:rPr>
        <w:t>Framework</w:t>
      </w:r>
      <w:r w:rsidRPr="00924704">
        <w:rPr>
          <w:rFonts w:asciiTheme="majorHAnsi" w:hAnsiTheme="majorHAnsi"/>
          <w:sz w:val="20"/>
          <w:szCs w:val="20"/>
        </w:rPr>
        <w:t>. (20</w:t>
      </w:r>
      <w:r w:rsidR="00280481" w:rsidRPr="00924704">
        <w:rPr>
          <w:rFonts w:asciiTheme="majorHAnsi" w:hAnsiTheme="majorHAnsi"/>
          <w:sz w:val="20"/>
          <w:szCs w:val="20"/>
        </w:rPr>
        <w:t>17</w:t>
      </w:r>
      <w:r w:rsidRPr="00924704">
        <w:rPr>
          <w:rFonts w:asciiTheme="majorHAnsi" w:hAnsiTheme="majorHAnsi"/>
          <w:sz w:val="20"/>
          <w:szCs w:val="20"/>
        </w:rPr>
        <w:t>)</w:t>
      </w:r>
      <w:r w:rsidR="00280481" w:rsidRPr="00924704">
        <w:rPr>
          <w:rFonts w:asciiTheme="majorHAnsi" w:hAnsiTheme="majorHAnsi"/>
          <w:sz w:val="20"/>
          <w:szCs w:val="20"/>
        </w:rPr>
        <w:t>. (amended 2020).</w:t>
      </w:r>
    </w:p>
    <w:p w14:paraId="3024FD9A" w14:textId="7C78534F" w:rsidR="00FD4E3B" w:rsidRPr="0021120E" w:rsidRDefault="00FD4E3B" w:rsidP="0021120E">
      <w:pPr>
        <w:spacing w:after="0" w:line="276" w:lineRule="auto"/>
        <w:rPr>
          <w:rFonts w:ascii="Calibri Light" w:hAnsi="Calibri Light" w:cs="Calibri Light"/>
          <w:sz w:val="20"/>
          <w:szCs w:val="20"/>
        </w:rPr>
      </w:pPr>
      <w:r w:rsidRPr="0021120E">
        <w:rPr>
          <w:rFonts w:asciiTheme="majorHAnsi" w:hAnsiTheme="majorHAnsi" w:cs="Gill Sans"/>
          <w:sz w:val="20"/>
          <w:szCs w:val="20"/>
        </w:rPr>
        <w:t xml:space="preserve">Lady </w:t>
      </w:r>
      <w:proofErr w:type="gramStart"/>
      <w:r w:rsidRPr="0021120E">
        <w:rPr>
          <w:rFonts w:asciiTheme="majorHAnsi" w:hAnsiTheme="majorHAnsi" w:cs="Gill Sans"/>
          <w:sz w:val="20"/>
          <w:szCs w:val="20"/>
        </w:rPr>
        <w:t>Gowrie</w:t>
      </w:r>
      <w:r w:rsidR="00F0555C">
        <w:rPr>
          <w:rFonts w:asciiTheme="majorHAnsi" w:hAnsiTheme="majorHAnsi" w:cs="Gill Sans"/>
          <w:sz w:val="20"/>
          <w:szCs w:val="20"/>
        </w:rPr>
        <w:t xml:space="preserve"> </w:t>
      </w:r>
      <w:r w:rsidRPr="0021120E">
        <w:rPr>
          <w:rFonts w:asciiTheme="majorHAnsi" w:hAnsiTheme="majorHAnsi" w:cs="Gill Sans"/>
          <w:sz w:val="20"/>
          <w:szCs w:val="20"/>
        </w:rPr>
        <w:t xml:space="preserve"> </w:t>
      </w:r>
      <w:r w:rsidR="00F0555C" w:rsidRPr="00F0555C">
        <w:rPr>
          <w:rFonts w:asciiTheme="majorHAnsi" w:hAnsiTheme="majorHAnsi" w:cs="Gill Sans"/>
          <w:sz w:val="20"/>
          <w:szCs w:val="20"/>
        </w:rPr>
        <w:t>https://www.gowriesa.org.au/</w:t>
      </w:r>
      <w:proofErr w:type="gramEnd"/>
    </w:p>
    <w:p w14:paraId="1621C448" w14:textId="4FFE21B7" w:rsidR="00FD4E3B" w:rsidRPr="0021120E" w:rsidRDefault="00FD4E3B" w:rsidP="0021120E">
      <w:pPr>
        <w:spacing w:after="0" w:line="276" w:lineRule="auto"/>
        <w:rPr>
          <w:rFonts w:asciiTheme="majorHAnsi" w:hAnsiTheme="majorHAnsi"/>
          <w:sz w:val="20"/>
          <w:szCs w:val="20"/>
        </w:rPr>
      </w:pPr>
      <w:r w:rsidRPr="0021120E">
        <w:rPr>
          <w:rFonts w:asciiTheme="majorHAnsi" w:hAnsiTheme="majorHAnsi"/>
          <w:sz w:val="20"/>
          <w:szCs w:val="20"/>
        </w:rPr>
        <w:t xml:space="preserve">Reconciliation Australia, </w:t>
      </w:r>
      <w:proofErr w:type="spellStart"/>
      <w:r w:rsidRPr="0021120E">
        <w:rPr>
          <w:rFonts w:asciiTheme="majorHAnsi" w:hAnsiTheme="majorHAnsi"/>
          <w:sz w:val="20"/>
          <w:szCs w:val="20"/>
        </w:rPr>
        <w:t>Narragunnawali</w:t>
      </w:r>
      <w:proofErr w:type="spellEnd"/>
      <w:r w:rsidRPr="0021120E">
        <w:rPr>
          <w:rFonts w:asciiTheme="majorHAnsi" w:hAnsiTheme="majorHAnsi"/>
          <w:sz w:val="20"/>
          <w:szCs w:val="20"/>
        </w:rPr>
        <w:t>: Reconciliation in Education, (2019).</w:t>
      </w:r>
      <w:r w:rsidRPr="0021120E">
        <w:rPr>
          <w:sz w:val="20"/>
          <w:szCs w:val="20"/>
        </w:rPr>
        <w:t xml:space="preserve"> </w:t>
      </w:r>
      <w:hyperlink r:id="rId16" w:history="1">
        <w:r w:rsidRPr="0021120E">
          <w:rPr>
            <w:rStyle w:val="Hyperlink"/>
            <w:rFonts w:ascii="Calibri Light" w:hAnsi="Calibri Light" w:cs="Calibri Light"/>
            <w:sz w:val="20"/>
            <w:szCs w:val="20"/>
          </w:rPr>
          <w:t>https://www.narragunnawali.org.au/about</w:t>
        </w:r>
      </w:hyperlink>
    </w:p>
    <w:p w14:paraId="2873AEA3" w14:textId="77777777" w:rsidR="00FD4E3B" w:rsidRPr="0021120E" w:rsidRDefault="00FD4E3B" w:rsidP="0021120E">
      <w:pPr>
        <w:spacing w:after="0" w:line="276" w:lineRule="auto"/>
        <w:rPr>
          <w:rFonts w:asciiTheme="majorHAnsi" w:hAnsiTheme="majorHAnsi"/>
          <w:b/>
          <w:sz w:val="20"/>
          <w:szCs w:val="20"/>
        </w:rPr>
      </w:pPr>
      <w:r w:rsidRPr="0021120E">
        <w:rPr>
          <w:rFonts w:asciiTheme="majorHAnsi" w:hAnsiTheme="majorHAnsi"/>
          <w:sz w:val="20"/>
          <w:szCs w:val="20"/>
        </w:rPr>
        <w:t>Revised National Quality Standard. (2018).</w:t>
      </w:r>
    </w:p>
    <w:bookmarkEnd w:id="0"/>
    <w:p w14:paraId="34ED801D" w14:textId="77777777" w:rsidR="00280DC8" w:rsidRDefault="00280DC8" w:rsidP="007E1EE6">
      <w:pPr>
        <w:spacing w:line="360" w:lineRule="auto"/>
        <w:rPr>
          <w:rFonts w:cs="Arial"/>
          <w:sz w:val="24"/>
          <w:szCs w:val="24"/>
        </w:rPr>
      </w:pPr>
    </w:p>
    <w:p w14:paraId="172ECCA3" w14:textId="27F9CB00" w:rsidR="007E1EE6" w:rsidRDefault="007E1EE6" w:rsidP="007E1EE6">
      <w:pPr>
        <w:spacing w:line="360" w:lineRule="auto"/>
        <w:rPr>
          <w:rFonts w:cs="Arial"/>
          <w:sz w:val="24"/>
          <w:szCs w:val="24"/>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64"/>
        <w:gridCol w:w="2187"/>
      </w:tblGrid>
      <w:tr w:rsidR="00924704" w:rsidRPr="00151775" w14:paraId="614272D7" w14:textId="77777777" w:rsidTr="00520F55">
        <w:trPr>
          <w:trHeight w:val="574"/>
        </w:trPr>
        <w:tc>
          <w:tcPr>
            <w:tcW w:w="2235" w:type="dxa"/>
            <w:shd w:val="clear" w:color="auto" w:fill="D9D9D9" w:themeFill="background1" w:themeFillShade="D9"/>
            <w:vAlign w:val="center"/>
          </w:tcPr>
          <w:p w14:paraId="641E2CD8" w14:textId="1765655B" w:rsidR="00924704" w:rsidRPr="009C4400" w:rsidRDefault="00924704" w:rsidP="00924704">
            <w:pPr>
              <w:rPr>
                <w:rFonts w:ascii="Calibri Light" w:hAnsi="Calibri Light"/>
                <w:color w:val="000000" w:themeColor="text1"/>
                <w:sz w:val="24"/>
                <w:szCs w:val="24"/>
              </w:rPr>
            </w:pPr>
            <w:r w:rsidRPr="00520F55">
              <w:rPr>
                <w:rFonts w:ascii="Calibri Light" w:hAnsi="Calibri Light"/>
                <w:color w:val="000000" w:themeColor="text1"/>
              </w:rPr>
              <w:t>POLICY REVIEWED BY</w:t>
            </w:r>
          </w:p>
        </w:tc>
        <w:tc>
          <w:tcPr>
            <w:tcW w:w="2126" w:type="dxa"/>
            <w:shd w:val="clear" w:color="auto" w:fill="FFFFFF" w:themeFill="background1"/>
            <w:vAlign w:val="center"/>
          </w:tcPr>
          <w:p w14:paraId="74AB556C" w14:textId="12A049C3" w:rsidR="00924704" w:rsidRPr="00F0555C" w:rsidRDefault="00F0555C" w:rsidP="00924704">
            <w:pPr>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2438" w:type="dxa"/>
            <w:gridSpan w:val="2"/>
            <w:shd w:val="clear" w:color="auto" w:fill="FFFFFF" w:themeFill="background1"/>
            <w:vAlign w:val="center"/>
          </w:tcPr>
          <w:p w14:paraId="6BF91335" w14:textId="7BB8E4EE" w:rsidR="00924704" w:rsidRPr="00F0555C" w:rsidRDefault="00F0555C" w:rsidP="00924704">
            <w:pPr>
              <w:rPr>
                <w:rFonts w:ascii="Calibri Light" w:hAnsi="Calibri Light"/>
                <w:color w:val="000000" w:themeColor="text1"/>
                <w:sz w:val="24"/>
                <w:szCs w:val="24"/>
              </w:rPr>
            </w:pPr>
            <w:r>
              <w:rPr>
                <w:rFonts w:asciiTheme="majorHAnsi" w:hAnsiTheme="majorHAnsi"/>
                <w:color w:val="000000" w:themeColor="text1"/>
              </w:rPr>
              <w:t xml:space="preserve">Director </w:t>
            </w:r>
          </w:p>
        </w:tc>
        <w:tc>
          <w:tcPr>
            <w:tcW w:w="2187" w:type="dxa"/>
            <w:shd w:val="clear" w:color="auto" w:fill="FFFFFF" w:themeFill="background1"/>
            <w:vAlign w:val="center"/>
          </w:tcPr>
          <w:p w14:paraId="4D62C593" w14:textId="40F80B9F" w:rsidR="00924704" w:rsidRPr="00F0555C" w:rsidRDefault="00F0555C" w:rsidP="00924704">
            <w:pPr>
              <w:jc w:val="center"/>
              <w:rPr>
                <w:rFonts w:ascii="Calibri Light" w:hAnsi="Calibri Light"/>
                <w:color w:val="000000" w:themeColor="text1"/>
                <w:sz w:val="24"/>
                <w:szCs w:val="24"/>
              </w:rPr>
            </w:pPr>
            <w:r>
              <w:rPr>
                <w:rFonts w:asciiTheme="majorHAnsi" w:hAnsiTheme="majorHAnsi"/>
                <w:color w:val="000000" w:themeColor="text1"/>
              </w:rPr>
              <w:t>15.8.23</w:t>
            </w:r>
          </w:p>
        </w:tc>
      </w:tr>
      <w:tr w:rsidR="00924704" w:rsidRPr="00151775" w14:paraId="234A63ED" w14:textId="77777777" w:rsidTr="0021120E">
        <w:trPr>
          <w:trHeight w:val="574"/>
        </w:trPr>
        <w:tc>
          <w:tcPr>
            <w:tcW w:w="2235" w:type="dxa"/>
            <w:shd w:val="clear" w:color="auto" w:fill="F2F2F2" w:themeFill="background1" w:themeFillShade="F2"/>
            <w:vAlign w:val="center"/>
          </w:tcPr>
          <w:p w14:paraId="1F1EC2F9" w14:textId="77777777" w:rsidR="00924704" w:rsidRPr="009C4400" w:rsidRDefault="00924704" w:rsidP="00924704">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A2A8DBD" w14:textId="714AE703" w:rsidR="00924704" w:rsidRPr="00F0555C" w:rsidRDefault="00F0555C" w:rsidP="00924704">
            <w:pPr>
              <w:rPr>
                <w:rFonts w:ascii="Calibri Light" w:hAnsi="Calibri Light"/>
                <w:color w:val="000000" w:themeColor="text1"/>
                <w:sz w:val="24"/>
                <w:szCs w:val="24"/>
              </w:rPr>
            </w:pPr>
            <w:r>
              <w:rPr>
                <w:rFonts w:ascii="Calibri Light" w:hAnsi="Calibri Light"/>
                <w:color w:val="000000" w:themeColor="text1"/>
                <w:sz w:val="24"/>
                <w:szCs w:val="24"/>
              </w:rPr>
              <w:t>August</w:t>
            </w:r>
            <w:r w:rsidR="00924704" w:rsidRPr="00F0555C">
              <w:rPr>
                <w:rFonts w:ascii="Calibri Light" w:hAnsi="Calibri Light"/>
                <w:color w:val="000000" w:themeColor="text1"/>
                <w:sz w:val="24"/>
                <w:szCs w:val="24"/>
              </w:rPr>
              <w:t xml:space="preserve"> 202</w:t>
            </w:r>
            <w:r w:rsidR="00280DC8" w:rsidRPr="00F0555C">
              <w:rPr>
                <w:rFonts w:ascii="Calibri Light" w:hAnsi="Calibri Light"/>
                <w:color w:val="000000" w:themeColor="text1"/>
                <w:sz w:val="24"/>
                <w:szCs w:val="24"/>
              </w:rPr>
              <w:t>3</w:t>
            </w:r>
          </w:p>
        </w:tc>
        <w:tc>
          <w:tcPr>
            <w:tcW w:w="2438" w:type="dxa"/>
            <w:gridSpan w:val="2"/>
            <w:shd w:val="clear" w:color="auto" w:fill="D9D9D9" w:themeFill="background1" w:themeFillShade="D9"/>
            <w:vAlign w:val="center"/>
          </w:tcPr>
          <w:p w14:paraId="4D8C9035" w14:textId="61A3094B" w:rsidR="00924704" w:rsidRPr="009C4400" w:rsidRDefault="00924704" w:rsidP="00924704">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24852788" w14:textId="26C25DDB" w:rsidR="00924704" w:rsidRPr="00093E2D" w:rsidRDefault="00F0555C" w:rsidP="00924704">
            <w:pPr>
              <w:jc w:val="center"/>
              <w:rPr>
                <w:rFonts w:ascii="Calibri Light" w:hAnsi="Calibri Light"/>
                <w:color w:val="000000" w:themeColor="text1"/>
                <w:sz w:val="24"/>
                <w:szCs w:val="24"/>
              </w:rPr>
            </w:pPr>
            <w:r>
              <w:rPr>
                <w:rFonts w:ascii="Calibri Light" w:hAnsi="Calibri Light"/>
                <w:color w:val="000000" w:themeColor="text1"/>
                <w:sz w:val="24"/>
                <w:szCs w:val="24"/>
              </w:rPr>
              <w:t>August</w:t>
            </w:r>
            <w:r w:rsidR="00924704">
              <w:rPr>
                <w:rFonts w:ascii="Calibri Light" w:hAnsi="Calibri Light"/>
                <w:color w:val="000000" w:themeColor="text1"/>
                <w:sz w:val="24"/>
                <w:szCs w:val="24"/>
              </w:rPr>
              <w:t xml:space="preserve"> 202</w:t>
            </w:r>
            <w:r w:rsidR="00280DC8">
              <w:rPr>
                <w:rFonts w:ascii="Calibri Light" w:hAnsi="Calibri Light"/>
                <w:color w:val="000000" w:themeColor="text1"/>
                <w:sz w:val="24"/>
                <w:szCs w:val="24"/>
              </w:rPr>
              <w:t>4</w:t>
            </w:r>
          </w:p>
        </w:tc>
      </w:tr>
      <w:tr w:rsidR="00280DC8" w14:paraId="775E3838" w14:textId="77777777" w:rsidTr="00280DC8">
        <w:trPr>
          <w:trHeight w:val="467"/>
        </w:trPr>
        <w:tc>
          <w:tcPr>
            <w:tcW w:w="2235" w:type="dxa"/>
            <w:vAlign w:val="center"/>
          </w:tcPr>
          <w:p w14:paraId="5A673E76" w14:textId="546831AB" w:rsidR="00280DC8" w:rsidRDefault="00280DC8" w:rsidP="00924704">
            <w:pPr>
              <w:jc w:val="cente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4"/>
            <w:vAlign w:val="center"/>
          </w:tcPr>
          <w:p w14:paraId="45D42A0E" w14:textId="1F7706DE" w:rsidR="00280DC8" w:rsidRPr="00F0555C" w:rsidRDefault="00280DC8" w:rsidP="00280DC8">
            <w:pPr>
              <w:rPr>
                <w:rFonts w:ascii="Calibri Light" w:hAnsi="Calibri Light"/>
              </w:rPr>
            </w:pPr>
            <w:r w:rsidRPr="00F0555C">
              <w:rPr>
                <w:rFonts w:ascii="Calibri Light" w:hAnsi="Calibri Light"/>
              </w:rPr>
              <w:t>V10.03.23</w:t>
            </w:r>
          </w:p>
        </w:tc>
      </w:tr>
      <w:tr w:rsidR="00924704" w14:paraId="3E00937A" w14:textId="77777777" w:rsidTr="00921972">
        <w:trPr>
          <w:trHeight w:val="1070"/>
        </w:trPr>
        <w:tc>
          <w:tcPr>
            <w:tcW w:w="2235" w:type="dxa"/>
            <w:vAlign w:val="center"/>
          </w:tcPr>
          <w:p w14:paraId="77E83491" w14:textId="77777777" w:rsidR="00924704" w:rsidRPr="0045799A" w:rsidRDefault="00924704" w:rsidP="00924704">
            <w:pPr>
              <w:jc w:val="center"/>
              <w:rPr>
                <w:rFonts w:asciiTheme="majorHAnsi" w:hAnsiTheme="majorHAnsi"/>
              </w:rPr>
            </w:pPr>
            <w:r>
              <w:rPr>
                <w:rFonts w:ascii="Calibri Light" w:hAnsi="Calibri Light"/>
                <w:color w:val="000000" w:themeColor="text1"/>
                <w:sz w:val="24"/>
                <w:szCs w:val="24"/>
              </w:rPr>
              <w:t>MODIFICATIONS</w:t>
            </w:r>
          </w:p>
        </w:tc>
        <w:tc>
          <w:tcPr>
            <w:tcW w:w="6751" w:type="dxa"/>
            <w:gridSpan w:val="4"/>
            <w:vAlign w:val="center"/>
          </w:tcPr>
          <w:p w14:paraId="78F57A9B" w14:textId="77777777" w:rsidR="00280DC8" w:rsidRPr="00F0555C" w:rsidRDefault="00280DC8" w:rsidP="00280DC8">
            <w:pPr>
              <w:pStyle w:val="ListParagraph"/>
              <w:numPr>
                <w:ilvl w:val="0"/>
                <w:numId w:val="32"/>
              </w:numPr>
              <w:spacing w:after="160" w:line="259" w:lineRule="auto"/>
              <w:rPr>
                <w:rFonts w:ascii="Calibri Light" w:hAnsi="Calibri Light"/>
              </w:rPr>
            </w:pPr>
            <w:r w:rsidRPr="00F0555C">
              <w:rPr>
                <w:rFonts w:ascii="Calibri Light" w:hAnsi="Calibri Light"/>
              </w:rPr>
              <w:t xml:space="preserve">policy maintenance </w:t>
            </w:r>
          </w:p>
          <w:p w14:paraId="7C6D7AD3" w14:textId="77777777" w:rsidR="00280DC8" w:rsidRPr="00F0555C" w:rsidRDefault="00280DC8" w:rsidP="00280DC8">
            <w:pPr>
              <w:pStyle w:val="ListParagraph"/>
              <w:numPr>
                <w:ilvl w:val="0"/>
                <w:numId w:val="32"/>
              </w:numPr>
              <w:spacing w:after="160" w:line="259" w:lineRule="auto"/>
              <w:rPr>
                <w:rFonts w:ascii="Calibri Light" w:hAnsi="Calibri Light"/>
              </w:rPr>
            </w:pPr>
            <w:r w:rsidRPr="00F0555C">
              <w:rPr>
                <w:rFonts w:ascii="Calibri Light" w:hAnsi="Calibri Light"/>
              </w:rPr>
              <w:t>hyperlinks checked and repaired as required</w:t>
            </w:r>
          </w:p>
          <w:p w14:paraId="0F0DEDDC" w14:textId="77777777" w:rsidR="00280DC8" w:rsidRPr="00F0555C" w:rsidRDefault="00280DC8" w:rsidP="00280DC8">
            <w:pPr>
              <w:pStyle w:val="ListParagraph"/>
              <w:numPr>
                <w:ilvl w:val="0"/>
                <w:numId w:val="32"/>
              </w:numPr>
              <w:spacing w:after="160" w:line="259" w:lineRule="auto"/>
              <w:rPr>
                <w:rFonts w:ascii="Calibri Light" w:hAnsi="Calibri Light"/>
              </w:rPr>
            </w:pPr>
            <w:r w:rsidRPr="00F0555C">
              <w:rPr>
                <w:rFonts w:ascii="Calibri Light" w:hAnsi="Calibri Light"/>
              </w:rPr>
              <w:t>minor formatting edits within text</w:t>
            </w:r>
          </w:p>
          <w:p w14:paraId="246AD87B" w14:textId="77777777" w:rsidR="00280DC8" w:rsidRPr="00F0555C" w:rsidRDefault="00280DC8" w:rsidP="00280DC8">
            <w:pPr>
              <w:pStyle w:val="ListParagraph"/>
              <w:numPr>
                <w:ilvl w:val="0"/>
                <w:numId w:val="32"/>
              </w:numPr>
              <w:spacing w:after="160" w:line="259" w:lineRule="auto"/>
              <w:rPr>
                <w:rFonts w:ascii="Calibri Light" w:hAnsi="Calibri Light"/>
              </w:rPr>
            </w:pPr>
            <w:r w:rsidRPr="00F0555C">
              <w:rPr>
                <w:rFonts w:ascii="Calibri Light" w:hAnsi="Calibri Light"/>
              </w:rPr>
              <w:t>continuous improvement/reflection section added</w:t>
            </w:r>
          </w:p>
          <w:p w14:paraId="31FFAC12" w14:textId="77777777" w:rsidR="00280DC8" w:rsidRPr="00F0555C" w:rsidRDefault="00280DC8" w:rsidP="00280DC8">
            <w:pPr>
              <w:pStyle w:val="ListParagraph"/>
              <w:numPr>
                <w:ilvl w:val="0"/>
                <w:numId w:val="32"/>
              </w:numPr>
              <w:spacing w:after="160" w:line="259" w:lineRule="auto"/>
              <w:rPr>
                <w:rFonts w:ascii="Calibri Light" w:hAnsi="Calibri Light"/>
              </w:rPr>
            </w:pPr>
            <w:r w:rsidRPr="00F0555C">
              <w:rPr>
                <w:rFonts w:ascii="Calibri Light" w:hAnsi="Calibri Light"/>
              </w:rPr>
              <w:t>Childcare Centre Desktop Related resources section added</w:t>
            </w:r>
          </w:p>
          <w:p w14:paraId="03004FC3" w14:textId="3878E9A9" w:rsidR="00924704" w:rsidRPr="00F0555C" w:rsidRDefault="00280DC8" w:rsidP="00280DC8">
            <w:pPr>
              <w:pStyle w:val="ListParagraph"/>
              <w:numPr>
                <w:ilvl w:val="0"/>
                <w:numId w:val="32"/>
              </w:numPr>
              <w:rPr>
                <w:rFonts w:ascii="Calibri Light" w:hAnsi="Calibri Light"/>
              </w:rPr>
            </w:pPr>
            <w:r w:rsidRPr="00F0555C">
              <w:rPr>
                <w:rFonts w:ascii="Calibri Light" w:hAnsi="Calibri Light"/>
              </w:rPr>
              <w:t>link to Western Australian Education and Care Services National Regulations added in ‘Sources’</w:t>
            </w:r>
          </w:p>
        </w:tc>
      </w:tr>
      <w:tr w:rsidR="00924704" w14:paraId="50BC06F5" w14:textId="77777777" w:rsidTr="00B15258">
        <w:trPr>
          <w:trHeight w:val="611"/>
        </w:trPr>
        <w:tc>
          <w:tcPr>
            <w:tcW w:w="2235" w:type="dxa"/>
            <w:shd w:val="clear" w:color="auto" w:fill="E7E6E6" w:themeFill="background2"/>
            <w:vAlign w:val="center"/>
          </w:tcPr>
          <w:p w14:paraId="37268C89" w14:textId="77777777" w:rsidR="00924704" w:rsidRDefault="00924704" w:rsidP="00924704">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5CEA2CC0" w14:textId="77777777" w:rsidR="00924704" w:rsidRPr="00552B14" w:rsidRDefault="00924704" w:rsidP="00924704">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1EC39872" w14:textId="77777777" w:rsidR="00924704" w:rsidRPr="00552B14" w:rsidRDefault="00924704" w:rsidP="00924704">
            <w:pPr>
              <w:rPr>
                <w:rFonts w:ascii="Calibri Light" w:hAnsi="Calibri Light"/>
              </w:rPr>
            </w:pPr>
            <w:r w:rsidRPr="009C4400">
              <w:rPr>
                <w:rFonts w:ascii="Calibri Light" w:hAnsi="Calibri Light"/>
                <w:color w:val="000000" w:themeColor="text1"/>
                <w:sz w:val="24"/>
                <w:szCs w:val="24"/>
              </w:rPr>
              <w:t>NEXT REVIEW DATE</w:t>
            </w:r>
          </w:p>
        </w:tc>
      </w:tr>
      <w:tr w:rsidR="00280DC8" w14:paraId="341312B4" w14:textId="77777777" w:rsidTr="0021120E">
        <w:trPr>
          <w:trHeight w:val="794"/>
        </w:trPr>
        <w:tc>
          <w:tcPr>
            <w:tcW w:w="2235" w:type="dxa"/>
            <w:vAlign w:val="center"/>
          </w:tcPr>
          <w:p w14:paraId="2018E243" w14:textId="48204DE3" w:rsidR="00280DC8" w:rsidRDefault="00F0555C" w:rsidP="00924704">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August</w:t>
            </w:r>
            <w:r w:rsidRPr="00F0555C">
              <w:rPr>
                <w:rFonts w:ascii="Calibri Light" w:hAnsi="Calibri Light"/>
                <w:color w:val="000000" w:themeColor="text1"/>
                <w:sz w:val="24"/>
                <w:szCs w:val="24"/>
              </w:rPr>
              <w:t xml:space="preserve"> 2023</w:t>
            </w:r>
          </w:p>
        </w:tc>
        <w:tc>
          <w:tcPr>
            <w:tcW w:w="4500" w:type="dxa"/>
            <w:gridSpan w:val="2"/>
            <w:vAlign w:val="center"/>
          </w:tcPr>
          <w:p w14:paraId="5A4F5ABE" w14:textId="77777777" w:rsidR="00280DC8" w:rsidRPr="00280DC8" w:rsidRDefault="00280DC8" w:rsidP="00280DC8">
            <w:pPr>
              <w:pStyle w:val="ListParagraph"/>
              <w:numPr>
                <w:ilvl w:val="0"/>
                <w:numId w:val="30"/>
              </w:numPr>
              <w:rPr>
                <w:rFonts w:ascii="Calibri Light" w:hAnsi="Calibri Light"/>
              </w:rPr>
            </w:pPr>
            <w:r w:rsidRPr="00280DC8">
              <w:rPr>
                <w:rFonts w:ascii="Calibri Light" w:hAnsi="Calibri Light"/>
              </w:rPr>
              <w:t>policy reviewed as part of annual review cycle</w:t>
            </w:r>
          </w:p>
          <w:p w14:paraId="31590E28" w14:textId="77777777" w:rsidR="00280DC8" w:rsidRPr="00280DC8" w:rsidRDefault="00280DC8" w:rsidP="00280DC8">
            <w:pPr>
              <w:pStyle w:val="ListParagraph"/>
              <w:numPr>
                <w:ilvl w:val="0"/>
                <w:numId w:val="30"/>
              </w:numPr>
              <w:rPr>
                <w:rFonts w:ascii="Calibri Light" w:hAnsi="Calibri Light"/>
              </w:rPr>
            </w:pPr>
            <w:r w:rsidRPr="00280DC8">
              <w:rPr>
                <w:rFonts w:ascii="Calibri Light" w:hAnsi="Calibri Light"/>
              </w:rPr>
              <w:t>links to resources checked</w:t>
            </w:r>
          </w:p>
          <w:p w14:paraId="75ACF20A" w14:textId="4080D3EC" w:rsidR="00280DC8" w:rsidRPr="00924704" w:rsidRDefault="00280DC8" w:rsidP="00280DC8">
            <w:pPr>
              <w:pStyle w:val="ListParagraph"/>
              <w:numPr>
                <w:ilvl w:val="0"/>
                <w:numId w:val="30"/>
              </w:numPr>
              <w:rPr>
                <w:rFonts w:ascii="Calibri Light" w:hAnsi="Calibri Light"/>
              </w:rPr>
            </w:pPr>
            <w:r w:rsidRPr="00280DC8">
              <w:rPr>
                <w:rFonts w:ascii="Calibri Light" w:hAnsi="Calibri Light"/>
              </w:rPr>
              <w:t>sources checked</w:t>
            </w:r>
          </w:p>
        </w:tc>
        <w:tc>
          <w:tcPr>
            <w:tcW w:w="2251" w:type="dxa"/>
            <w:gridSpan w:val="2"/>
            <w:vAlign w:val="center"/>
          </w:tcPr>
          <w:p w14:paraId="06CE5156" w14:textId="2327F4D8" w:rsidR="00280DC8" w:rsidRDefault="00280DC8" w:rsidP="00924704">
            <w:pPr>
              <w:jc w:val="center"/>
              <w:rPr>
                <w:rFonts w:ascii="Calibri Light" w:hAnsi="Calibri Light"/>
                <w:color w:val="000000" w:themeColor="text1"/>
                <w:sz w:val="24"/>
                <w:szCs w:val="24"/>
              </w:rPr>
            </w:pPr>
            <w:bookmarkStart w:id="3" w:name="_GoBack"/>
            <w:bookmarkEnd w:id="3"/>
          </w:p>
        </w:tc>
      </w:tr>
      <w:tr w:rsidR="00924704" w14:paraId="6F29C179" w14:textId="77777777" w:rsidTr="0021120E">
        <w:trPr>
          <w:trHeight w:val="794"/>
        </w:trPr>
        <w:tc>
          <w:tcPr>
            <w:tcW w:w="2235" w:type="dxa"/>
            <w:vAlign w:val="center"/>
          </w:tcPr>
          <w:p w14:paraId="4C9161F7" w14:textId="24AAF462" w:rsidR="00924704" w:rsidRPr="0021120E" w:rsidRDefault="00F0555C" w:rsidP="00924704">
            <w:pPr>
              <w:jc w:val="center"/>
              <w:rPr>
                <w:rFonts w:asciiTheme="majorHAnsi" w:hAnsiTheme="majorHAnsi"/>
                <w:sz w:val="24"/>
                <w:szCs w:val="24"/>
              </w:rPr>
            </w:pPr>
            <w:r>
              <w:rPr>
                <w:rFonts w:ascii="Calibri Light" w:hAnsi="Calibri Light"/>
                <w:color w:val="000000" w:themeColor="text1"/>
                <w:sz w:val="24"/>
                <w:szCs w:val="24"/>
              </w:rPr>
              <w:t>August</w:t>
            </w:r>
            <w:r w:rsidRPr="00F0555C">
              <w:rPr>
                <w:rFonts w:ascii="Calibri Light" w:hAnsi="Calibri Light"/>
                <w:color w:val="000000" w:themeColor="text1"/>
                <w:sz w:val="24"/>
                <w:szCs w:val="24"/>
              </w:rPr>
              <w:t xml:space="preserve"> 202</w:t>
            </w:r>
            <w:r>
              <w:rPr>
                <w:rFonts w:ascii="Calibri Light" w:hAnsi="Calibri Light"/>
                <w:color w:val="000000" w:themeColor="text1"/>
                <w:sz w:val="24"/>
                <w:szCs w:val="24"/>
              </w:rPr>
              <w:t>3</w:t>
            </w:r>
          </w:p>
        </w:tc>
        <w:tc>
          <w:tcPr>
            <w:tcW w:w="4500" w:type="dxa"/>
            <w:gridSpan w:val="2"/>
            <w:vAlign w:val="center"/>
          </w:tcPr>
          <w:p w14:paraId="215158BF" w14:textId="77777777" w:rsidR="00924704" w:rsidRPr="00924704" w:rsidRDefault="00924704" w:rsidP="00924704">
            <w:pPr>
              <w:pStyle w:val="ListParagraph"/>
              <w:numPr>
                <w:ilvl w:val="0"/>
                <w:numId w:val="30"/>
              </w:numPr>
              <w:rPr>
                <w:rFonts w:ascii="Calibri Light" w:hAnsi="Calibri Light"/>
              </w:rPr>
            </w:pPr>
            <w:r w:rsidRPr="00924704">
              <w:rPr>
                <w:rFonts w:ascii="Calibri Light" w:hAnsi="Calibri Light"/>
              </w:rPr>
              <w:t>minor edits as highlighted</w:t>
            </w:r>
          </w:p>
          <w:p w14:paraId="48C64F6F" w14:textId="77777777" w:rsidR="00924704" w:rsidRPr="00924704" w:rsidRDefault="00924704" w:rsidP="00924704">
            <w:pPr>
              <w:pStyle w:val="ListParagraph"/>
              <w:numPr>
                <w:ilvl w:val="0"/>
                <w:numId w:val="30"/>
              </w:numPr>
              <w:rPr>
                <w:rFonts w:ascii="Calibri Light" w:hAnsi="Calibri Light"/>
              </w:rPr>
            </w:pPr>
            <w:r w:rsidRPr="00924704">
              <w:rPr>
                <w:rFonts w:ascii="Calibri Light" w:hAnsi="Calibri Light"/>
              </w:rPr>
              <w:t>additional resource added- picture books</w:t>
            </w:r>
          </w:p>
          <w:p w14:paraId="0068193A" w14:textId="7AE22A11" w:rsidR="00924704" w:rsidRPr="0021120E" w:rsidRDefault="00924704" w:rsidP="00924704">
            <w:pPr>
              <w:pStyle w:val="ListParagraph"/>
              <w:numPr>
                <w:ilvl w:val="0"/>
                <w:numId w:val="30"/>
              </w:numPr>
              <w:rPr>
                <w:rFonts w:ascii="Calibri Light" w:hAnsi="Calibri Light"/>
              </w:rPr>
            </w:pPr>
            <w:r w:rsidRPr="00924704">
              <w:rPr>
                <w:rFonts w:ascii="Calibri Light" w:hAnsi="Calibri Light"/>
              </w:rPr>
              <w:t>sources checked for currency</w:t>
            </w:r>
          </w:p>
        </w:tc>
        <w:tc>
          <w:tcPr>
            <w:tcW w:w="2251" w:type="dxa"/>
            <w:gridSpan w:val="2"/>
            <w:vAlign w:val="center"/>
          </w:tcPr>
          <w:p w14:paraId="349C670A" w14:textId="52D100ED" w:rsidR="00924704" w:rsidRDefault="00924704" w:rsidP="00924704">
            <w:pPr>
              <w:jc w:val="center"/>
              <w:rPr>
                <w:rFonts w:asciiTheme="majorHAnsi" w:hAnsiTheme="majorHAnsi"/>
                <w:sz w:val="24"/>
                <w:szCs w:val="24"/>
              </w:rPr>
            </w:pPr>
          </w:p>
        </w:tc>
      </w:tr>
      <w:tr w:rsidR="00924704" w14:paraId="2C77D549" w14:textId="77777777" w:rsidTr="0021120E">
        <w:trPr>
          <w:trHeight w:val="794"/>
        </w:trPr>
        <w:tc>
          <w:tcPr>
            <w:tcW w:w="2235" w:type="dxa"/>
            <w:vAlign w:val="center"/>
          </w:tcPr>
          <w:p w14:paraId="347300AF" w14:textId="09A9321C" w:rsidR="00924704" w:rsidRPr="0021120E" w:rsidRDefault="00F0555C" w:rsidP="00924704">
            <w:pPr>
              <w:jc w:val="center"/>
              <w:rPr>
                <w:rFonts w:ascii="Calibri Light" w:hAnsi="Calibri Light"/>
                <w:color w:val="000000" w:themeColor="text1"/>
                <w:sz w:val="24"/>
                <w:szCs w:val="24"/>
              </w:rPr>
            </w:pPr>
            <w:r>
              <w:rPr>
                <w:rFonts w:ascii="Calibri Light" w:hAnsi="Calibri Light"/>
                <w:color w:val="000000" w:themeColor="text1"/>
                <w:sz w:val="24"/>
                <w:szCs w:val="24"/>
              </w:rPr>
              <w:t>August</w:t>
            </w:r>
            <w:r w:rsidRPr="00F0555C">
              <w:rPr>
                <w:rFonts w:ascii="Calibri Light" w:hAnsi="Calibri Light"/>
                <w:color w:val="000000" w:themeColor="text1"/>
                <w:sz w:val="24"/>
                <w:szCs w:val="24"/>
              </w:rPr>
              <w:t xml:space="preserve"> 2023</w:t>
            </w:r>
          </w:p>
        </w:tc>
        <w:tc>
          <w:tcPr>
            <w:tcW w:w="4500" w:type="dxa"/>
            <w:gridSpan w:val="2"/>
            <w:vAlign w:val="center"/>
          </w:tcPr>
          <w:p w14:paraId="2001461D" w14:textId="77777777" w:rsidR="00924704" w:rsidRPr="0021120E" w:rsidRDefault="00924704" w:rsidP="00924704">
            <w:pPr>
              <w:pStyle w:val="ListParagraph"/>
              <w:numPr>
                <w:ilvl w:val="0"/>
                <w:numId w:val="30"/>
              </w:numPr>
              <w:rPr>
                <w:rFonts w:ascii="Calibri Light" w:hAnsi="Calibri Light"/>
              </w:rPr>
            </w:pPr>
            <w:r w:rsidRPr="0021120E">
              <w:rPr>
                <w:rFonts w:ascii="Calibri Light" w:hAnsi="Calibri Light"/>
              </w:rPr>
              <w:t>Additional information added to points and implementation</w:t>
            </w:r>
          </w:p>
          <w:p w14:paraId="3AEE0853" w14:textId="537344C7" w:rsidR="00924704" w:rsidRPr="0021120E" w:rsidRDefault="00924704" w:rsidP="00924704">
            <w:pPr>
              <w:pStyle w:val="ListParagraph"/>
              <w:numPr>
                <w:ilvl w:val="0"/>
                <w:numId w:val="30"/>
              </w:numPr>
              <w:rPr>
                <w:rFonts w:ascii="Calibri Light" w:hAnsi="Calibri Light"/>
              </w:rPr>
            </w:pPr>
            <w:r w:rsidRPr="0021120E">
              <w:rPr>
                <w:rFonts w:ascii="Calibri Light" w:hAnsi="Calibri Light"/>
              </w:rPr>
              <w:t>Sources/references corrected</w:t>
            </w:r>
          </w:p>
        </w:tc>
        <w:tc>
          <w:tcPr>
            <w:tcW w:w="2251" w:type="dxa"/>
            <w:gridSpan w:val="2"/>
            <w:vAlign w:val="center"/>
          </w:tcPr>
          <w:p w14:paraId="58C22E52" w14:textId="371D56AB" w:rsidR="00924704" w:rsidRDefault="00924704" w:rsidP="00924704">
            <w:pPr>
              <w:jc w:val="center"/>
              <w:rPr>
                <w:rFonts w:asciiTheme="majorHAnsi" w:hAnsiTheme="majorHAnsi"/>
                <w:sz w:val="24"/>
                <w:szCs w:val="24"/>
              </w:rPr>
            </w:pPr>
          </w:p>
        </w:tc>
      </w:tr>
      <w:tr w:rsidR="00924704" w14:paraId="0F3CF8AE" w14:textId="77777777" w:rsidTr="0021120E">
        <w:trPr>
          <w:trHeight w:val="1247"/>
        </w:trPr>
        <w:tc>
          <w:tcPr>
            <w:tcW w:w="2235" w:type="dxa"/>
            <w:vAlign w:val="center"/>
          </w:tcPr>
          <w:p w14:paraId="3C994705" w14:textId="4150D63C" w:rsidR="00924704" w:rsidRDefault="00F0555C" w:rsidP="00924704">
            <w:pPr>
              <w:jc w:val="center"/>
              <w:rPr>
                <w:rFonts w:ascii="Calibri Light" w:hAnsi="Calibri Light"/>
                <w:color w:val="000000" w:themeColor="text1"/>
                <w:sz w:val="24"/>
                <w:szCs w:val="24"/>
              </w:rPr>
            </w:pPr>
            <w:r>
              <w:rPr>
                <w:rFonts w:ascii="Calibri Light" w:hAnsi="Calibri Light"/>
                <w:color w:val="000000" w:themeColor="text1"/>
                <w:sz w:val="24"/>
                <w:szCs w:val="24"/>
              </w:rPr>
              <w:t>August</w:t>
            </w:r>
            <w:r w:rsidRPr="00F0555C">
              <w:rPr>
                <w:rFonts w:ascii="Calibri Light" w:hAnsi="Calibri Light"/>
                <w:color w:val="000000" w:themeColor="text1"/>
                <w:sz w:val="24"/>
                <w:szCs w:val="24"/>
              </w:rPr>
              <w:t xml:space="preserve"> 2023</w:t>
            </w:r>
          </w:p>
        </w:tc>
        <w:tc>
          <w:tcPr>
            <w:tcW w:w="4500" w:type="dxa"/>
            <w:gridSpan w:val="2"/>
            <w:vAlign w:val="center"/>
          </w:tcPr>
          <w:p w14:paraId="79DF6F31" w14:textId="77777777" w:rsidR="00924704" w:rsidRPr="0021120E" w:rsidRDefault="00924704" w:rsidP="00924704">
            <w:pPr>
              <w:pStyle w:val="ListParagraph"/>
              <w:numPr>
                <w:ilvl w:val="0"/>
                <w:numId w:val="30"/>
              </w:numPr>
              <w:rPr>
                <w:rFonts w:ascii="Calibri Light" w:hAnsi="Calibri Light"/>
              </w:rPr>
            </w:pPr>
            <w:r w:rsidRPr="0021120E">
              <w:rPr>
                <w:rFonts w:ascii="Calibri Light" w:hAnsi="Calibri Light"/>
              </w:rPr>
              <w:t>Additional information added to points.</w:t>
            </w:r>
          </w:p>
          <w:p w14:paraId="0BB998F3" w14:textId="77777777" w:rsidR="00924704" w:rsidRPr="0021120E" w:rsidRDefault="00924704" w:rsidP="00924704">
            <w:pPr>
              <w:pStyle w:val="ListParagraph"/>
              <w:numPr>
                <w:ilvl w:val="0"/>
                <w:numId w:val="30"/>
              </w:numPr>
              <w:rPr>
                <w:rFonts w:ascii="Calibri Light" w:hAnsi="Calibri Light"/>
              </w:rPr>
            </w:pPr>
            <w:r w:rsidRPr="0021120E">
              <w:rPr>
                <w:rFonts w:ascii="Calibri Light" w:hAnsi="Calibri Light"/>
              </w:rPr>
              <w:t>Sources checked for currency.</w:t>
            </w:r>
          </w:p>
          <w:p w14:paraId="5F466E52" w14:textId="6A2D565A" w:rsidR="00924704" w:rsidRDefault="00924704" w:rsidP="00924704">
            <w:pPr>
              <w:pStyle w:val="ListParagraph"/>
              <w:numPr>
                <w:ilvl w:val="0"/>
                <w:numId w:val="30"/>
              </w:numPr>
              <w:rPr>
                <w:rFonts w:ascii="Calibri Light" w:hAnsi="Calibri Light"/>
              </w:rPr>
            </w:pPr>
            <w:r w:rsidRPr="0021120E">
              <w:rPr>
                <w:rFonts w:ascii="Calibri Light" w:hAnsi="Calibri Light"/>
              </w:rPr>
              <w:t>Sources/references corrected, updated, and alphabetised.</w:t>
            </w:r>
          </w:p>
        </w:tc>
        <w:tc>
          <w:tcPr>
            <w:tcW w:w="2251" w:type="dxa"/>
            <w:gridSpan w:val="2"/>
            <w:vAlign w:val="center"/>
          </w:tcPr>
          <w:p w14:paraId="2C032206" w14:textId="48092D9E" w:rsidR="00924704" w:rsidRDefault="00924704" w:rsidP="00924704">
            <w:pPr>
              <w:jc w:val="center"/>
              <w:rPr>
                <w:rFonts w:asciiTheme="majorHAnsi" w:hAnsiTheme="majorHAnsi"/>
                <w:sz w:val="24"/>
                <w:szCs w:val="24"/>
              </w:rPr>
            </w:pPr>
          </w:p>
        </w:tc>
      </w:tr>
      <w:tr w:rsidR="00924704" w14:paraId="3590E9BA" w14:textId="77777777" w:rsidTr="00520F55">
        <w:trPr>
          <w:trHeight w:val="843"/>
        </w:trPr>
        <w:tc>
          <w:tcPr>
            <w:tcW w:w="2235" w:type="dxa"/>
            <w:shd w:val="clear" w:color="auto" w:fill="FFFFFF" w:themeFill="background1"/>
            <w:vAlign w:val="center"/>
          </w:tcPr>
          <w:p w14:paraId="5863D206" w14:textId="4EF8F0F5" w:rsidR="00924704" w:rsidRPr="009C4400" w:rsidRDefault="00F0555C" w:rsidP="00924704">
            <w:pPr>
              <w:jc w:val="center"/>
              <w:rPr>
                <w:rFonts w:ascii="Calibri Light" w:hAnsi="Calibri Light"/>
                <w:color w:val="000000" w:themeColor="text1"/>
                <w:sz w:val="24"/>
                <w:szCs w:val="24"/>
              </w:rPr>
            </w:pPr>
            <w:r>
              <w:rPr>
                <w:rFonts w:ascii="Calibri Light" w:hAnsi="Calibri Light"/>
                <w:color w:val="000000" w:themeColor="text1"/>
                <w:sz w:val="24"/>
                <w:szCs w:val="24"/>
              </w:rPr>
              <w:t>August</w:t>
            </w:r>
            <w:r w:rsidRPr="00F0555C">
              <w:rPr>
                <w:rFonts w:ascii="Calibri Light" w:hAnsi="Calibri Light"/>
                <w:color w:val="000000" w:themeColor="text1"/>
                <w:sz w:val="24"/>
                <w:szCs w:val="24"/>
              </w:rPr>
              <w:t xml:space="preserve"> 2023</w:t>
            </w:r>
          </w:p>
        </w:tc>
        <w:tc>
          <w:tcPr>
            <w:tcW w:w="4500" w:type="dxa"/>
            <w:gridSpan w:val="2"/>
            <w:shd w:val="clear" w:color="auto" w:fill="FFFFFF" w:themeFill="background1"/>
            <w:vAlign w:val="center"/>
          </w:tcPr>
          <w:p w14:paraId="087D1509" w14:textId="1BA895CE" w:rsidR="00924704" w:rsidRPr="00D4788B" w:rsidRDefault="00924704" w:rsidP="00924704">
            <w:pPr>
              <w:pStyle w:val="ListParagraph"/>
              <w:numPr>
                <w:ilvl w:val="0"/>
                <w:numId w:val="30"/>
              </w:numPr>
              <w:rPr>
                <w:rFonts w:asciiTheme="majorHAnsi" w:hAnsiTheme="majorHAnsi"/>
                <w:lang w:val="en-US"/>
              </w:rPr>
            </w:pPr>
            <w:r>
              <w:rPr>
                <w:rFonts w:ascii="Calibri Light" w:hAnsi="Calibri Light"/>
              </w:rPr>
              <w:t>Additional statements added to ‘Implementation’ section of the policy</w:t>
            </w:r>
          </w:p>
        </w:tc>
        <w:tc>
          <w:tcPr>
            <w:tcW w:w="2251" w:type="dxa"/>
            <w:gridSpan w:val="2"/>
            <w:shd w:val="clear" w:color="auto" w:fill="FFFFFF" w:themeFill="background1"/>
            <w:vAlign w:val="center"/>
          </w:tcPr>
          <w:p w14:paraId="419CC07A" w14:textId="479F5EEB" w:rsidR="00924704" w:rsidRPr="009C4400" w:rsidRDefault="00924704" w:rsidP="00924704">
            <w:pPr>
              <w:jc w:val="center"/>
              <w:rPr>
                <w:rFonts w:ascii="Calibri Light" w:hAnsi="Calibri Light"/>
                <w:color w:val="000000" w:themeColor="text1"/>
                <w:sz w:val="24"/>
                <w:szCs w:val="24"/>
              </w:rPr>
            </w:pPr>
          </w:p>
        </w:tc>
      </w:tr>
    </w:tbl>
    <w:p w14:paraId="2839555C" w14:textId="77777777" w:rsidR="00921972" w:rsidRDefault="00921972" w:rsidP="007E1EE6">
      <w:pPr>
        <w:spacing w:line="360" w:lineRule="auto"/>
        <w:rPr>
          <w:rFonts w:cs="Arial"/>
          <w:sz w:val="24"/>
          <w:szCs w:val="24"/>
        </w:rPr>
      </w:pPr>
    </w:p>
    <w:p w14:paraId="3A8C74D4" w14:textId="77777777" w:rsidR="00921972" w:rsidRDefault="00921972" w:rsidP="007E1EE6">
      <w:pPr>
        <w:spacing w:line="360" w:lineRule="auto"/>
        <w:rPr>
          <w:rFonts w:cs="Arial"/>
          <w:sz w:val="24"/>
          <w:szCs w:val="24"/>
        </w:rPr>
      </w:pPr>
    </w:p>
    <w:p w14:paraId="396AAAA7" w14:textId="77777777" w:rsidR="00921972" w:rsidRDefault="00921972" w:rsidP="007E1EE6">
      <w:pPr>
        <w:spacing w:line="360" w:lineRule="auto"/>
        <w:rPr>
          <w:rFonts w:cs="Arial"/>
          <w:sz w:val="24"/>
          <w:szCs w:val="24"/>
        </w:rPr>
      </w:pPr>
    </w:p>
    <w:p w14:paraId="7C17321C" w14:textId="7571872F" w:rsidR="001F141D" w:rsidRPr="00B72B18" w:rsidRDefault="001F141D" w:rsidP="00983841">
      <w:pPr>
        <w:spacing w:line="360" w:lineRule="auto"/>
        <w:rPr>
          <w:rFonts w:asciiTheme="majorHAnsi" w:hAnsiTheme="majorHAnsi"/>
        </w:rPr>
      </w:pPr>
    </w:p>
    <w:sectPr w:rsidR="001F141D" w:rsidRPr="00B72B18"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8F81" w14:textId="77777777" w:rsidR="00EE05FC" w:rsidRDefault="00EE05FC" w:rsidP="0021486F">
      <w:pPr>
        <w:spacing w:after="0" w:line="240" w:lineRule="auto"/>
      </w:pPr>
      <w:r>
        <w:separator/>
      </w:r>
    </w:p>
  </w:endnote>
  <w:endnote w:type="continuationSeparator" w:id="0">
    <w:p w14:paraId="664C8072" w14:textId="77777777" w:rsidR="00EE05FC" w:rsidRDefault="00EE05FC"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6936921"/>
      <w:docPartObj>
        <w:docPartGallery w:val="Page Numbers (Bottom of Page)"/>
        <w:docPartUnique/>
      </w:docPartObj>
    </w:sdtPr>
    <w:sdtEndPr>
      <w:rPr>
        <w:rStyle w:val="PageNumber"/>
      </w:rPr>
    </w:sdtEndPr>
    <w:sdtContent>
      <w:p w14:paraId="0FDAB204" w14:textId="20B73FC1" w:rsidR="00B43E42" w:rsidRDefault="00B43E42"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91724C" w14:textId="77777777" w:rsidR="00B43E42" w:rsidRDefault="00B43E42" w:rsidP="00B43E4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6680564"/>
      <w:docPartObj>
        <w:docPartGallery w:val="Page Numbers (Bottom of Page)"/>
        <w:docPartUnique/>
      </w:docPartObj>
    </w:sdtPr>
    <w:sdtEndPr>
      <w:rPr>
        <w:rStyle w:val="PageNumber"/>
      </w:rPr>
    </w:sdtEndPr>
    <w:sdtContent>
      <w:p w14:paraId="013E4848" w14:textId="38A658BB" w:rsidR="00B43E42" w:rsidRDefault="00B43E42"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3349630E" w:rsidR="001F141D" w:rsidRDefault="001F141D" w:rsidP="00B43E42">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4474CC">
      <w:rPr>
        <w:rFonts w:ascii="Calibri Light" w:hAnsi="Calibri Light"/>
        <w:color w:val="70AC3D"/>
        <w:sz w:val="18"/>
        <w:szCs w:val="18"/>
      </w:rPr>
      <w:t>2</w:t>
    </w:r>
    <w:r w:rsidR="00280DC8">
      <w:rPr>
        <w:rFonts w:ascii="Calibri Light" w:hAnsi="Calibri Light"/>
        <w:color w:val="70AC3D"/>
        <w:sz w:val="18"/>
        <w:szCs w:val="18"/>
      </w:rPr>
      <w:t>3</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Multi</w:t>
    </w:r>
    <w:r w:rsidR="003D0116">
      <w:rPr>
        <w:rFonts w:ascii="Calibri Light" w:hAnsi="Calibri Light"/>
        <w:sz w:val="18"/>
        <w:szCs w:val="18"/>
        <w:lang w:val="en-US"/>
      </w:rPr>
      <w:t>c</w:t>
    </w:r>
    <w:r>
      <w:rPr>
        <w:rFonts w:ascii="Calibri Light" w:hAnsi="Calibri Light"/>
        <w:sz w:val="18"/>
        <w:szCs w:val="18"/>
        <w:lang w:val="en-US"/>
      </w:rPr>
      <w:t>ultural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A204" w14:textId="77777777" w:rsidR="00EE05FC" w:rsidRDefault="00EE05FC" w:rsidP="0021486F">
      <w:pPr>
        <w:spacing w:after="0" w:line="240" w:lineRule="auto"/>
      </w:pPr>
      <w:r>
        <w:separator/>
      </w:r>
    </w:p>
  </w:footnote>
  <w:footnote w:type="continuationSeparator" w:id="0">
    <w:p w14:paraId="052F6351" w14:textId="77777777" w:rsidR="00EE05FC" w:rsidRDefault="00EE05FC"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3905" w14:textId="050F1A5C" w:rsidR="00F0555C" w:rsidRDefault="00F0555C">
    <w:pPr>
      <w:pStyle w:val="Header"/>
    </w:pPr>
    <w:r>
      <w:rPr>
        <w:noProof/>
      </w:rPr>
      <w:drawing>
        <wp:anchor distT="0" distB="0" distL="114300" distR="114300" simplePos="0" relativeHeight="251663360" behindDoc="1" locked="0" layoutInCell="1" allowOverlap="1" wp14:anchorId="3DEE1355" wp14:editId="27ABCE1E">
          <wp:simplePos x="0" y="0"/>
          <wp:positionH relativeFrom="margin">
            <wp:posOffset>-494030</wp:posOffset>
          </wp:positionH>
          <wp:positionV relativeFrom="paragraph">
            <wp:posOffset>-314960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7EB8D779" w14:textId="77777777" w:rsidR="00F0555C" w:rsidRDefault="00F0555C">
    <w:pPr>
      <w:pStyle w:val="Header"/>
    </w:pPr>
  </w:p>
  <w:p w14:paraId="74BCEEE1" w14:textId="77777777" w:rsidR="00F0555C" w:rsidRDefault="00F0555C">
    <w:pPr>
      <w:pStyle w:val="Header"/>
    </w:pPr>
  </w:p>
  <w:p w14:paraId="2120DFB6" w14:textId="77777777" w:rsidR="00F0555C" w:rsidRDefault="00F0555C">
    <w:pPr>
      <w:pStyle w:val="Header"/>
    </w:pPr>
  </w:p>
  <w:p w14:paraId="2D2205E5" w14:textId="0F2532F7" w:rsidR="001F141D" w:rsidRDefault="001F141D">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69744601">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389E7180" w:rsidR="001F141D" w:rsidRPr="00F0555C" w:rsidRDefault="00F0555C" w:rsidP="00A07751">
                          <w:pPr>
                            <w:ind w:firstLine="720"/>
                            <w:rPr>
                              <w:rFonts w:ascii="Calibri Light" w:hAnsi="Calibri Light"/>
                              <w:color w:val="000000" w:themeColor="text1"/>
                              <w:szCs w:val="18"/>
                            </w:rPr>
                          </w:pPr>
                          <w:r>
                            <w:rPr>
                              <w:rFonts w:ascii="Calibri Light" w:hAnsi="Calibri Light"/>
                              <w:color w:val="000000" w:themeColor="text1"/>
                              <w:szCs w:val="18"/>
                            </w:rPr>
                            <w:t>Virginia Primary school OSHC                                       Issue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389E7180" w:rsidR="001F141D" w:rsidRPr="00F0555C" w:rsidRDefault="00F0555C" w:rsidP="00A07751">
                    <w:pPr>
                      <w:ind w:firstLine="720"/>
                      <w:rPr>
                        <w:rFonts w:ascii="Calibri Light" w:hAnsi="Calibri Light"/>
                        <w:color w:val="000000" w:themeColor="text1"/>
                        <w:szCs w:val="18"/>
                      </w:rPr>
                    </w:pPr>
                    <w:r>
                      <w:rPr>
                        <w:rFonts w:ascii="Calibri Light" w:hAnsi="Calibri Light"/>
                        <w:color w:val="000000" w:themeColor="text1"/>
                        <w:szCs w:val="18"/>
                      </w:rPr>
                      <w:t>Virginia Primary school OSHC                                       Issue 1</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F141D" w:rsidRPr="00865E0A" w:rsidRDefault="001F141D"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1F141D" w:rsidRPr="00865E0A" w:rsidRDefault="001F141D"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1F141D" w:rsidRPr="004E7272" w:rsidRDefault="001F141D"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1F141D" w:rsidRPr="004E7272" w:rsidRDefault="001F141D"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463"/>
    <w:multiLevelType w:val="hybridMultilevel"/>
    <w:tmpl w:val="0DB6641A"/>
    <w:lvl w:ilvl="0" w:tplc="C0AE43BC">
      <w:numFmt w:val="bullet"/>
      <w:lvlText w:val=""/>
      <w:lvlJc w:val="left"/>
      <w:pPr>
        <w:ind w:left="720" w:hanging="36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B61C1"/>
    <w:multiLevelType w:val="hybridMultilevel"/>
    <w:tmpl w:val="0A829AC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EBF"/>
    <w:multiLevelType w:val="hybridMultilevel"/>
    <w:tmpl w:val="3788EB3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E3332"/>
    <w:multiLevelType w:val="hybridMultilevel"/>
    <w:tmpl w:val="703C217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EA6FA6"/>
    <w:multiLevelType w:val="hybridMultilevel"/>
    <w:tmpl w:val="FE3865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A3AE9"/>
    <w:multiLevelType w:val="hybridMultilevel"/>
    <w:tmpl w:val="4110850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FB455D"/>
    <w:multiLevelType w:val="hybridMultilevel"/>
    <w:tmpl w:val="719AAE7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A2ED1"/>
    <w:multiLevelType w:val="hybridMultilevel"/>
    <w:tmpl w:val="A07E6AE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86BB4"/>
    <w:multiLevelType w:val="hybridMultilevel"/>
    <w:tmpl w:val="6D1E839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A94B5D"/>
    <w:multiLevelType w:val="hybridMultilevel"/>
    <w:tmpl w:val="BD3C61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8276D4E"/>
    <w:multiLevelType w:val="hybridMultilevel"/>
    <w:tmpl w:val="2F727314"/>
    <w:lvl w:ilvl="0" w:tplc="C0AE43BC">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069CB"/>
    <w:multiLevelType w:val="hybridMultilevel"/>
    <w:tmpl w:val="BB3EAA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F0148B"/>
    <w:multiLevelType w:val="hybridMultilevel"/>
    <w:tmpl w:val="95C4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33C6B"/>
    <w:multiLevelType w:val="hybridMultilevel"/>
    <w:tmpl w:val="39B8C11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146DEF"/>
    <w:multiLevelType w:val="hybridMultilevel"/>
    <w:tmpl w:val="57803BA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D228B"/>
    <w:multiLevelType w:val="hybridMultilevel"/>
    <w:tmpl w:val="E6981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A22C03"/>
    <w:multiLevelType w:val="hybridMultilevel"/>
    <w:tmpl w:val="72FEE7E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8B2615"/>
    <w:multiLevelType w:val="hybridMultilevel"/>
    <w:tmpl w:val="36F819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F7253E"/>
    <w:multiLevelType w:val="hybridMultilevel"/>
    <w:tmpl w:val="BD3C61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FB342AF"/>
    <w:multiLevelType w:val="hybridMultilevel"/>
    <w:tmpl w:val="C8669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C1B81"/>
    <w:multiLevelType w:val="hybridMultilevel"/>
    <w:tmpl w:val="9A48584C"/>
    <w:lvl w:ilvl="0" w:tplc="C0AE43BC">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200C8"/>
    <w:multiLevelType w:val="hybridMultilevel"/>
    <w:tmpl w:val="4EDE129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5B89559F"/>
    <w:multiLevelType w:val="hybridMultilevel"/>
    <w:tmpl w:val="0066AA6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D661B9"/>
    <w:multiLevelType w:val="hybridMultilevel"/>
    <w:tmpl w:val="A0EC1B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E005F19"/>
    <w:multiLevelType w:val="hybridMultilevel"/>
    <w:tmpl w:val="5352E9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0163D3"/>
    <w:multiLevelType w:val="hybridMultilevel"/>
    <w:tmpl w:val="9D96256E"/>
    <w:lvl w:ilvl="0" w:tplc="C0AE43BC">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B02327"/>
    <w:multiLevelType w:val="hybridMultilevel"/>
    <w:tmpl w:val="9CA00B2A"/>
    <w:lvl w:ilvl="0" w:tplc="5BA658CC">
      <w:start w:val="1"/>
      <w:numFmt w:val="bullet"/>
      <w:lvlText w:val="-"/>
      <w:lvlJc w:val="left"/>
      <w:pPr>
        <w:ind w:left="2136" w:hanging="360"/>
      </w:pPr>
      <w:rPr>
        <w:rFonts w:ascii="Calibri" w:eastAsiaTheme="minorEastAsia" w:hAnsi="Calibri" w:cstheme="minorBidi"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2" w15:restartNumberingAfterBreak="0">
    <w:nsid w:val="644F7508"/>
    <w:multiLevelType w:val="hybridMultilevel"/>
    <w:tmpl w:val="FDB47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9136A9"/>
    <w:multiLevelType w:val="hybridMultilevel"/>
    <w:tmpl w:val="7F8216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026FE0"/>
    <w:multiLevelType w:val="hybridMultilevel"/>
    <w:tmpl w:val="49747C3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6C1269C"/>
    <w:multiLevelType w:val="hybridMultilevel"/>
    <w:tmpl w:val="C712BA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8B687E"/>
    <w:multiLevelType w:val="hybridMultilevel"/>
    <w:tmpl w:val="DA5C7B7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2D2F0C"/>
    <w:multiLevelType w:val="hybridMultilevel"/>
    <w:tmpl w:val="512EB882"/>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4"/>
  </w:num>
  <w:num w:numId="3">
    <w:abstractNumId w:val="26"/>
  </w:num>
  <w:num w:numId="4">
    <w:abstractNumId w:val="16"/>
  </w:num>
  <w:num w:numId="5">
    <w:abstractNumId w:val="33"/>
  </w:num>
  <w:num w:numId="6">
    <w:abstractNumId w:val="37"/>
  </w:num>
  <w:num w:numId="7">
    <w:abstractNumId w:val="34"/>
  </w:num>
  <w:num w:numId="8">
    <w:abstractNumId w:val="31"/>
  </w:num>
  <w:num w:numId="9">
    <w:abstractNumId w:val="17"/>
  </w:num>
  <w:num w:numId="10">
    <w:abstractNumId w:val="13"/>
  </w:num>
  <w:num w:numId="11">
    <w:abstractNumId w:val="18"/>
  </w:num>
  <w:num w:numId="12">
    <w:abstractNumId w:val="32"/>
  </w:num>
  <w:num w:numId="13">
    <w:abstractNumId w:val="3"/>
  </w:num>
  <w:num w:numId="14">
    <w:abstractNumId w:val="22"/>
  </w:num>
  <w:num w:numId="15">
    <w:abstractNumId w:val="0"/>
  </w:num>
  <w:num w:numId="16">
    <w:abstractNumId w:val="12"/>
  </w:num>
  <w:num w:numId="17">
    <w:abstractNumId w:val="21"/>
  </w:num>
  <w:num w:numId="18">
    <w:abstractNumId w:val="14"/>
  </w:num>
  <w:num w:numId="19">
    <w:abstractNumId w:val="23"/>
  </w:num>
  <w:num w:numId="20">
    <w:abstractNumId w:val="29"/>
  </w:num>
  <w:num w:numId="21">
    <w:abstractNumId w:val="28"/>
  </w:num>
  <w:num w:numId="22">
    <w:abstractNumId w:val="11"/>
  </w:num>
  <w:num w:numId="23">
    <w:abstractNumId w:val="15"/>
  </w:num>
  <w:num w:numId="24">
    <w:abstractNumId w:val="20"/>
  </w:num>
  <w:num w:numId="25">
    <w:abstractNumId w:val="35"/>
  </w:num>
  <w:num w:numId="26">
    <w:abstractNumId w:val="25"/>
  </w:num>
  <w:num w:numId="27">
    <w:abstractNumId w:val="27"/>
  </w:num>
  <w:num w:numId="28">
    <w:abstractNumId w:val="7"/>
  </w:num>
  <w:num w:numId="29">
    <w:abstractNumId w:val="8"/>
  </w:num>
  <w:num w:numId="30">
    <w:abstractNumId w:val="6"/>
  </w:num>
  <w:num w:numId="31">
    <w:abstractNumId w:val="19"/>
  </w:num>
  <w:num w:numId="32">
    <w:abstractNumId w:val="1"/>
  </w:num>
  <w:num w:numId="33">
    <w:abstractNumId w:val="10"/>
  </w:num>
  <w:num w:numId="34">
    <w:abstractNumId w:val="36"/>
  </w:num>
  <w:num w:numId="35">
    <w:abstractNumId w:val="2"/>
  </w:num>
  <w:num w:numId="36">
    <w:abstractNumId w:val="9"/>
  </w:num>
  <w:num w:numId="37">
    <w:abstractNumId w:val="5"/>
  </w:num>
  <w:num w:numId="38">
    <w:abstractNumId w:val="24"/>
  </w:num>
  <w:num w:numId="3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39D6"/>
    <w:rsid w:val="00034A58"/>
    <w:rsid w:val="00041130"/>
    <w:rsid w:val="0005762D"/>
    <w:rsid w:val="000E19A4"/>
    <w:rsid w:val="001116BE"/>
    <w:rsid w:val="0011465B"/>
    <w:rsid w:val="0013625E"/>
    <w:rsid w:val="00151775"/>
    <w:rsid w:val="00175F6B"/>
    <w:rsid w:val="00190FAA"/>
    <w:rsid w:val="001A6193"/>
    <w:rsid w:val="001B42D4"/>
    <w:rsid w:val="001C79A6"/>
    <w:rsid w:val="001F141D"/>
    <w:rsid w:val="0021120E"/>
    <w:rsid w:val="0021486F"/>
    <w:rsid w:val="00233657"/>
    <w:rsid w:val="00242A05"/>
    <w:rsid w:val="00244E80"/>
    <w:rsid w:val="00280481"/>
    <w:rsid w:val="00280DC8"/>
    <w:rsid w:val="002825C9"/>
    <w:rsid w:val="00282BC9"/>
    <w:rsid w:val="002D0359"/>
    <w:rsid w:val="0032241B"/>
    <w:rsid w:val="0032350F"/>
    <w:rsid w:val="00323EC3"/>
    <w:rsid w:val="00344B89"/>
    <w:rsid w:val="0036669C"/>
    <w:rsid w:val="003979E1"/>
    <w:rsid w:val="003A4C16"/>
    <w:rsid w:val="003D0116"/>
    <w:rsid w:val="003E708F"/>
    <w:rsid w:val="003F086D"/>
    <w:rsid w:val="003F59E7"/>
    <w:rsid w:val="004162A3"/>
    <w:rsid w:val="0042395E"/>
    <w:rsid w:val="00444C5B"/>
    <w:rsid w:val="004474CC"/>
    <w:rsid w:val="0045799A"/>
    <w:rsid w:val="004703E2"/>
    <w:rsid w:val="004A79B2"/>
    <w:rsid w:val="004B1ABE"/>
    <w:rsid w:val="004F4973"/>
    <w:rsid w:val="005112E2"/>
    <w:rsid w:val="00520F55"/>
    <w:rsid w:val="0053755E"/>
    <w:rsid w:val="005504F7"/>
    <w:rsid w:val="00562CAD"/>
    <w:rsid w:val="00565F4F"/>
    <w:rsid w:val="005763A6"/>
    <w:rsid w:val="005D7F72"/>
    <w:rsid w:val="005F6F48"/>
    <w:rsid w:val="00627F83"/>
    <w:rsid w:val="00636349"/>
    <w:rsid w:val="0064077B"/>
    <w:rsid w:val="006A01FF"/>
    <w:rsid w:val="006C0651"/>
    <w:rsid w:val="007B34FB"/>
    <w:rsid w:val="007E1EE6"/>
    <w:rsid w:val="007E4DBF"/>
    <w:rsid w:val="007F43D1"/>
    <w:rsid w:val="008145AF"/>
    <w:rsid w:val="008250B7"/>
    <w:rsid w:val="008763E4"/>
    <w:rsid w:val="00876F99"/>
    <w:rsid w:val="00885009"/>
    <w:rsid w:val="008D764F"/>
    <w:rsid w:val="008F4A1A"/>
    <w:rsid w:val="009042A1"/>
    <w:rsid w:val="009059BD"/>
    <w:rsid w:val="00910CA0"/>
    <w:rsid w:val="00921972"/>
    <w:rsid w:val="00924704"/>
    <w:rsid w:val="00932070"/>
    <w:rsid w:val="00940F1B"/>
    <w:rsid w:val="009668A8"/>
    <w:rsid w:val="00983841"/>
    <w:rsid w:val="009C4400"/>
    <w:rsid w:val="009C493F"/>
    <w:rsid w:val="009E1A02"/>
    <w:rsid w:val="00A07751"/>
    <w:rsid w:val="00A21D80"/>
    <w:rsid w:val="00A34AC1"/>
    <w:rsid w:val="00A97992"/>
    <w:rsid w:val="00AA21B4"/>
    <w:rsid w:val="00AA24C2"/>
    <w:rsid w:val="00AB1807"/>
    <w:rsid w:val="00AB1AA1"/>
    <w:rsid w:val="00AF1FF2"/>
    <w:rsid w:val="00B43E42"/>
    <w:rsid w:val="00B700F8"/>
    <w:rsid w:val="00B72B18"/>
    <w:rsid w:val="00B87D8A"/>
    <w:rsid w:val="00B9657F"/>
    <w:rsid w:val="00BA06FF"/>
    <w:rsid w:val="00BF2D29"/>
    <w:rsid w:val="00C222BB"/>
    <w:rsid w:val="00C34824"/>
    <w:rsid w:val="00CC440D"/>
    <w:rsid w:val="00CC447C"/>
    <w:rsid w:val="00D168BA"/>
    <w:rsid w:val="00D4010C"/>
    <w:rsid w:val="00D72DCC"/>
    <w:rsid w:val="00DB2B22"/>
    <w:rsid w:val="00E03B6B"/>
    <w:rsid w:val="00E11553"/>
    <w:rsid w:val="00EB0FC2"/>
    <w:rsid w:val="00EE05FC"/>
    <w:rsid w:val="00EE597E"/>
    <w:rsid w:val="00EE69F4"/>
    <w:rsid w:val="00F004A2"/>
    <w:rsid w:val="00F01B4D"/>
    <w:rsid w:val="00F0555C"/>
    <w:rsid w:val="00F235D4"/>
    <w:rsid w:val="00F34D49"/>
    <w:rsid w:val="00F5739C"/>
    <w:rsid w:val="00F66686"/>
    <w:rsid w:val="00F852F9"/>
    <w:rsid w:val="00FA4F53"/>
    <w:rsid w:val="00FB531F"/>
    <w:rsid w:val="00FC6C8F"/>
    <w:rsid w:val="00FD4E3B"/>
    <w:rsid w:val="00FD7C24"/>
    <w:rsid w:val="00FE07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customStyle="1" w:styleId="Hyperlink1">
    <w:name w:val="Hyperlink1"/>
    <w:rsid w:val="001F141D"/>
    <w:rPr>
      <w:color w:val="0000FF"/>
      <w:sz w:val="20"/>
      <w:u w:val="single"/>
    </w:rPr>
  </w:style>
  <w:style w:type="table" w:customStyle="1" w:styleId="GridTable1Light-Accent31">
    <w:name w:val="Grid Table 1 Light - Accent 31"/>
    <w:basedOn w:val="TableNormal"/>
    <w:uiPriority w:val="46"/>
    <w:rsid w:val="006C0651"/>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120E"/>
    <w:rPr>
      <w:color w:val="605E5C"/>
      <w:shd w:val="clear" w:color="auto" w:fill="E1DFDD"/>
    </w:rPr>
  </w:style>
  <w:style w:type="character" w:styleId="CommentReference">
    <w:name w:val="annotation reference"/>
    <w:basedOn w:val="DefaultParagraphFont"/>
    <w:uiPriority w:val="99"/>
    <w:semiHidden/>
    <w:unhideWhenUsed/>
    <w:rsid w:val="008250B7"/>
    <w:rPr>
      <w:sz w:val="16"/>
      <w:szCs w:val="16"/>
    </w:rPr>
  </w:style>
  <w:style w:type="paragraph" w:styleId="CommentText">
    <w:name w:val="annotation text"/>
    <w:basedOn w:val="Normal"/>
    <w:link w:val="CommentTextChar"/>
    <w:uiPriority w:val="99"/>
    <w:unhideWhenUsed/>
    <w:rsid w:val="008250B7"/>
    <w:pPr>
      <w:spacing w:line="240" w:lineRule="auto"/>
    </w:pPr>
    <w:rPr>
      <w:sz w:val="20"/>
      <w:szCs w:val="20"/>
    </w:rPr>
  </w:style>
  <w:style w:type="character" w:customStyle="1" w:styleId="CommentTextChar">
    <w:name w:val="Comment Text Char"/>
    <w:basedOn w:val="DefaultParagraphFont"/>
    <w:link w:val="CommentText"/>
    <w:uiPriority w:val="99"/>
    <w:rsid w:val="008250B7"/>
    <w:rPr>
      <w:sz w:val="20"/>
      <w:szCs w:val="20"/>
    </w:rPr>
  </w:style>
  <w:style w:type="paragraph" w:styleId="CommentSubject">
    <w:name w:val="annotation subject"/>
    <w:basedOn w:val="CommentText"/>
    <w:next w:val="CommentText"/>
    <w:link w:val="CommentSubjectChar"/>
    <w:uiPriority w:val="99"/>
    <w:semiHidden/>
    <w:unhideWhenUsed/>
    <w:rsid w:val="008250B7"/>
    <w:rPr>
      <w:b/>
      <w:bCs/>
    </w:rPr>
  </w:style>
  <w:style w:type="character" w:customStyle="1" w:styleId="CommentSubjectChar">
    <w:name w:val="Comment Subject Char"/>
    <w:basedOn w:val="CommentTextChar"/>
    <w:link w:val="CommentSubject"/>
    <w:uiPriority w:val="99"/>
    <w:semiHidden/>
    <w:rsid w:val="00825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eai.org.au/wp-content/uploads/delightful-downloads/2020/06/FinalProof20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conciliation.org.au/reconciliation-action-pla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rragunnawali.org.au/ab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eai.org.au/wp-content/uploads/delightful-downloads/2020/06/2020Cutural_Protocols_VAEAI-1.pdf" TargetMode="External"/><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mony.gov.au/abou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7591-46EE-4F08-B10F-526B80142388}">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169b305e-93e9-4e96-85b7-2b0fbc812f18"/>
    <ds:schemaRef ds:uri="bbe56cc9-cc72-4bfd-abd4-328fbe9ebaf9"/>
    <ds:schemaRef ds:uri="http://www.w3.org/XML/1998/namespace"/>
  </ds:schemaRefs>
</ds:datastoreItem>
</file>

<file path=customXml/itemProps2.xml><?xml version="1.0" encoding="utf-8"?>
<ds:datastoreItem xmlns:ds="http://schemas.openxmlformats.org/officeDocument/2006/customXml" ds:itemID="{D8A2775E-1334-4246-BC9D-1D57B10D9AFC}">
  <ds:schemaRefs>
    <ds:schemaRef ds:uri="http://schemas.microsoft.com/sharepoint/v3/contenttype/forms"/>
  </ds:schemaRefs>
</ds:datastoreItem>
</file>

<file path=customXml/itemProps3.xml><?xml version="1.0" encoding="utf-8"?>
<ds:datastoreItem xmlns:ds="http://schemas.openxmlformats.org/officeDocument/2006/customXml" ds:itemID="{5BE68708-0BC8-4976-B389-22ED770BE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653D6-E675-455B-B839-CD05F424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2023-08-15T04:04:00Z</dcterms:created>
  <dcterms:modified xsi:type="dcterms:W3CDTF">2023-08-15T04:04:00Z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