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111E2" w14:textId="77777777" w:rsidR="0080762E" w:rsidRDefault="0080762E" w:rsidP="0080762E">
      <w:pPr>
        <w:spacing w:line="276" w:lineRule="auto"/>
        <w:rPr>
          <w:rFonts w:asciiTheme="majorHAnsi" w:hAnsiTheme="majorHAnsi" w:cs="Times New Roman (Body CS)"/>
          <w:spacing w:val="30"/>
          <w:szCs w:val="18"/>
          <w:lang w:eastAsia="en-AU"/>
        </w:rPr>
      </w:pPr>
      <w:r w:rsidRPr="0080762E">
        <w:rPr>
          <w:rFonts w:asciiTheme="majorHAnsi" w:hAnsiTheme="majorHAnsi" w:cs="Times New Roman (Body CS)"/>
          <w:spacing w:val="30"/>
          <w:sz w:val="46"/>
          <w:szCs w:val="46"/>
        </w:rPr>
        <w:t>CCS ACCOUNT POLICY</w:t>
      </w:r>
    </w:p>
    <w:p w14:paraId="0307F594" w14:textId="294835D6" w:rsidR="0080762E" w:rsidRPr="0080762E" w:rsidRDefault="0080762E" w:rsidP="0080762E">
      <w:pPr>
        <w:spacing w:line="360" w:lineRule="auto"/>
        <w:rPr>
          <w:rFonts w:asciiTheme="majorHAnsi" w:hAnsiTheme="majorHAnsi"/>
        </w:rPr>
      </w:pPr>
      <w:r>
        <w:rPr>
          <w:rFonts w:asciiTheme="majorHAnsi" w:hAnsiTheme="majorHAnsi"/>
        </w:rPr>
        <w:t xml:space="preserve">Our Out of School Hours Care </w:t>
      </w:r>
      <w:r w:rsidRPr="00A40C28">
        <w:rPr>
          <w:rFonts w:asciiTheme="majorHAnsi" w:hAnsiTheme="majorHAnsi"/>
        </w:rPr>
        <w:t>Service</w:t>
      </w:r>
      <w:r>
        <w:rPr>
          <w:rFonts w:asciiTheme="majorHAnsi" w:hAnsiTheme="majorHAnsi"/>
        </w:rPr>
        <w:t>’</w:t>
      </w:r>
      <w:r w:rsidRPr="00A40C28">
        <w:rPr>
          <w:rFonts w:asciiTheme="majorHAnsi" w:hAnsiTheme="majorHAnsi"/>
        </w:rPr>
        <w:t xml:space="preserve">s objective is to provide high quality educational </w:t>
      </w:r>
      <w:r>
        <w:rPr>
          <w:rFonts w:asciiTheme="majorHAnsi" w:hAnsiTheme="majorHAnsi"/>
        </w:rPr>
        <w:t xml:space="preserve">and </w:t>
      </w:r>
      <w:r w:rsidRPr="00A40C28">
        <w:rPr>
          <w:rFonts w:asciiTheme="majorHAnsi" w:hAnsiTheme="majorHAnsi"/>
        </w:rPr>
        <w:t>care for all families</w:t>
      </w:r>
      <w:r>
        <w:rPr>
          <w:rFonts w:asciiTheme="majorHAnsi" w:hAnsiTheme="majorHAnsi"/>
        </w:rPr>
        <w:t xml:space="preserve"> while providing</w:t>
      </w:r>
      <w:r w:rsidRPr="00A40C28">
        <w:rPr>
          <w:rFonts w:asciiTheme="majorHAnsi" w:hAnsiTheme="majorHAnsi"/>
        </w:rPr>
        <w:t xml:space="preserve"> </w:t>
      </w:r>
      <w:r w:rsidRPr="00473CAB">
        <w:rPr>
          <w:rFonts w:asciiTheme="majorHAnsi" w:hAnsiTheme="majorHAnsi"/>
        </w:rPr>
        <w:t xml:space="preserve">a clear understanding and accountability to ensure all financial business outcomes and goals are met to ensure financial viability of the </w:t>
      </w:r>
      <w:r w:rsidRPr="0080762E">
        <w:rPr>
          <w:rFonts w:asciiTheme="majorHAnsi" w:hAnsiTheme="majorHAnsi"/>
        </w:rPr>
        <w:t>service.</w:t>
      </w:r>
    </w:p>
    <w:p w14:paraId="30EEEEB3" w14:textId="673497B9" w:rsidR="0080762E" w:rsidRPr="0063501E" w:rsidRDefault="0080762E" w:rsidP="0063501E">
      <w:pPr>
        <w:spacing w:line="360" w:lineRule="auto"/>
        <w:rPr>
          <w:rFonts w:asciiTheme="majorHAnsi" w:hAnsiTheme="majorHAnsi"/>
        </w:rPr>
      </w:pPr>
      <w:r w:rsidRPr="0080762E">
        <w:rPr>
          <w:rFonts w:asciiTheme="majorHAnsi" w:hAnsiTheme="majorHAnsi"/>
        </w:rPr>
        <w:t>The OSHC Service will provide guidelines and procedures regarding the management of accounts and payment of fees including the administration of Child Care Subsidy (CCS) to family accounts in accordance with the Family Assistance Law.</w:t>
      </w:r>
    </w:p>
    <w:p w14:paraId="59480A37" w14:textId="77777777" w:rsidR="0080762E" w:rsidRDefault="0080762E" w:rsidP="0080762E">
      <w:pPr>
        <w:spacing w:line="240" w:lineRule="auto"/>
        <w:rPr>
          <w:rFonts w:cs="Arial"/>
          <w:sz w:val="24"/>
          <w:szCs w:val="24"/>
          <w:lang w:val="en-US"/>
        </w:rPr>
      </w:pPr>
      <w:r w:rsidRPr="00D82ED6">
        <w:rPr>
          <w:rFonts w:cs="Arial"/>
          <w:sz w:val="24"/>
          <w:szCs w:val="24"/>
          <w:lang w:val="en-US"/>
        </w:rPr>
        <w:t>NATIONAL QUALITY STANDARD (NQS)</w:t>
      </w:r>
    </w:p>
    <w:tbl>
      <w:tblPr>
        <w:tblStyle w:val="TableGrid"/>
        <w:tblW w:w="9185" w:type="dxa"/>
        <w:tblInd w:w="-5" w:type="dxa"/>
        <w:tblLook w:val="04A0" w:firstRow="1" w:lastRow="0" w:firstColumn="1" w:lastColumn="0" w:noHBand="0" w:noVBand="1"/>
      </w:tblPr>
      <w:tblGrid>
        <w:gridCol w:w="772"/>
        <w:gridCol w:w="1609"/>
        <w:gridCol w:w="6804"/>
      </w:tblGrid>
      <w:tr w:rsidR="0080762E" w:rsidRPr="00151775" w14:paraId="5259BD26" w14:textId="77777777" w:rsidTr="00135D8C">
        <w:trPr>
          <w:trHeight w:val="495"/>
        </w:trPr>
        <w:tc>
          <w:tcPr>
            <w:tcW w:w="9185" w:type="dxa"/>
            <w:gridSpan w:val="3"/>
            <w:shd w:val="clear" w:color="auto" w:fill="D9D9D9" w:themeFill="background1" w:themeFillShade="D9"/>
            <w:vAlign w:val="center"/>
          </w:tcPr>
          <w:p w14:paraId="3BBCBADE" w14:textId="77777777" w:rsidR="0080762E" w:rsidRPr="00151775" w:rsidRDefault="0080762E" w:rsidP="00135D8C">
            <w:pPr>
              <w:ind w:hanging="27"/>
              <w:rPr>
                <w:rFonts w:ascii="Calibri Light" w:hAnsi="Calibri Light"/>
                <w:color w:val="000000" w:themeColor="text1"/>
                <w:sz w:val="24"/>
              </w:rPr>
            </w:pPr>
            <w:r w:rsidRPr="009042A1">
              <w:t>Q</w:t>
            </w:r>
            <w:r>
              <w:t xml:space="preserve">UALITY AREA 7:  </w:t>
            </w:r>
            <w:r>
              <w:rPr>
                <w:rFonts w:ascii="Calibri Light" w:hAnsi="Calibri Light"/>
                <w:color w:val="000000" w:themeColor="text1"/>
                <w:sz w:val="24"/>
                <w:szCs w:val="24"/>
                <w:lang w:val="en-US"/>
              </w:rPr>
              <w:t>GOVERNANCE AND LEADERSHIP</w:t>
            </w:r>
          </w:p>
        </w:tc>
      </w:tr>
      <w:tr w:rsidR="0080762E" w14:paraId="57DDDD1C" w14:textId="77777777" w:rsidTr="00135D8C">
        <w:trPr>
          <w:trHeight w:val="629"/>
        </w:trPr>
        <w:tc>
          <w:tcPr>
            <w:tcW w:w="772" w:type="dxa"/>
            <w:vAlign w:val="center"/>
          </w:tcPr>
          <w:p w14:paraId="57BA473A" w14:textId="77777777" w:rsidR="0080762E" w:rsidRPr="00310574" w:rsidRDefault="0080762E" w:rsidP="00135D8C">
            <w:pPr>
              <w:jc w:val="center"/>
              <w:rPr>
                <w:rFonts w:asciiTheme="majorHAnsi" w:hAnsiTheme="majorHAnsi"/>
                <w:sz w:val="20"/>
                <w:szCs w:val="20"/>
              </w:rPr>
            </w:pPr>
            <w:r w:rsidRPr="00310574">
              <w:rPr>
                <w:rFonts w:asciiTheme="majorHAnsi" w:hAnsiTheme="majorHAnsi"/>
                <w:sz w:val="20"/>
                <w:szCs w:val="20"/>
              </w:rPr>
              <w:t>7.1</w:t>
            </w:r>
          </w:p>
        </w:tc>
        <w:tc>
          <w:tcPr>
            <w:tcW w:w="1609" w:type="dxa"/>
            <w:vAlign w:val="center"/>
          </w:tcPr>
          <w:p w14:paraId="204B4F8B" w14:textId="77777777" w:rsidR="0080762E" w:rsidRPr="00310574" w:rsidRDefault="0080762E" w:rsidP="00135D8C">
            <w:pPr>
              <w:rPr>
                <w:rFonts w:asciiTheme="majorHAnsi" w:hAnsiTheme="majorHAnsi"/>
                <w:sz w:val="20"/>
                <w:szCs w:val="20"/>
              </w:rPr>
            </w:pPr>
            <w:r w:rsidRPr="00310574">
              <w:rPr>
                <w:rFonts w:asciiTheme="majorHAnsi" w:hAnsiTheme="majorHAnsi"/>
                <w:sz w:val="20"/>
                <w:szCs w:val="20"/>
              </w:rPr>
              <w:t xml:space="preserve">Governance </w:t>
            </w:r>
          </w:p>
        </w:tc>
        <w:tc>
          <w:tcPr>
            <w:tcW w:w="6804" w:type="dxa"/>
            <w:vAlign w:val="center"/>
          </w:tcPr>
          <w:p w14:paraId="04374850" w14:textId="77777777" w:rsidR="0080762E" w:rsidRPr="00310574" w:rsidRDefault="0080762E" w:rsidP="00135D8C">
            <w:pPr>
              <w:rPr>
                <w:rFonts w:asciiTheme="majorHAnsi" w:hAnsiTheme="majorHAnsi"/>
                <w:sz w:val="20"/>
                <w:szCs w:val="20"/>
              </w:rPr>
            </w:pPr>
            <w:r w:rsidRPr="00310574">
              <w:rPr>
                <w:rFonts w:asciiTheme="majorHAnsi" w:hAnsiTheme="majorHAnsi"/>
                <w:sz w:val="20"/>
                <w:szCs w:val="20"/>
              </w:rPr>
              <w:t xml:space="preserve">Governance supports the operation of a quality service </w:t>
            </w:r>
          </w:p>
        </w:tc>
      </w:tr>
      <w:tr w:rsidR="0080762E" w14:paraId="792AAE9C" w14:textId="77777777" w:rsidTr="00135D8C">
        <w:trPr>
          <w:trHeight w:val="694"/>
        </w:trPr>
        <w:tc>
          <w:tcPr>
            <w:tcW w:w="772" w:type="dxa"/>
            <w:shd w:val="clear" w:color="auto" w:fill="F2F2F2" w:themeFill="background1" w:themeFillShade="F2"/>
            <w:vAlign w:val="center"/>
          </w:tcPr>
          <w:p w14:paraId="75784FEA" w14:textId="77777777" w:rsidR="0080762E" w:rsidRPr="00310574" w:rsidRDefault="0080762E" w:rsidP="00135D8C">
            <w:pPr>
              <w:jc w:val="center"/>
              <w:rPr>
                <w:rFonts w:asciiTheme="majorHAnsi" w:hAnsiTheme="majorHAnsi"/>
                <w:sz w:val="20"/>
                <w:szCs w:val="20"/>
              </w:rPr>
            </w:pPr>
            <w:r w:rsidRPr="00310574">
              <w:rPr>
                <w:rFonts w:asciiTheme="majorHAnsi" w:hAnsiTheme="majorHAnsi"/>
                <w:sz w:val="20"/>
                <w:szCs w:val="20"/>
              </w:rPr>
              <w:t>7.1.2</w:t>
            </w:r>
          </w:p>
        </w:tc>
        <w:tc>
          <w:tcPr>
            <w:tcW w:w="1609" w:type="dxa"/>
            <w:shd w:val="clear" w:color="auto" w:fill="F2F2F2" w:themeFill="background1" w:themeFillShade="F2"/>
            <w:vAlign w:val="center"/>
          </w:tcPr>
          <w:p w14:paraId="239EAE8F" w14:textId="77777777" w:rsidR="0080762E" w:rsidRPr="00310574" w:rsidRDefault="0080762E" w:rsidP="00135D8C">
            <w:pPr>
              <w:pStyle w:val="CenteredLeftintable"/>
            </w:pPr>
            <w:r w:rsidRPr="00310574">
              <w:t xml:space="preserve">Management Systems </w:t>
            </w:r>
          </w:p>
        </w:tc>
        <w:tc>
          <w:tcPr>
            <w:tcW w:w="6804" w:type="dxa"/>
            <w:shd w:val="clear" w:color="auto" w:fill="F2F2F2" w:themeFill="background1" w:themeFillShade="F2"/>
            <w:vAlign w:val="center"/>
          </w:tcPr>
          <w:p w14:paraId="199B62D1" w14:textId="77777777" w:rsidR="0080762E" w:rsidRPr="00310574" w:rsidRDefault="0080762E" w:rsidP="00135D8C">
            <w:pPr>
              <w:rPr>
                <w:rFonts w:asciiTheme="majorHAnsi" w:hAnsiTheme="majorHAnsi"/>
                <w:sz w:val="20"/>
                <w:szCs w:val="20"/>
              </w:rPr>
            </w:pPr>
            <w:r w:rsidRPr="00310574">
              <w:rPr>
                <w:rFonts w:asciiTheme="majorHAnsi" w:hAnsiTheme="majorHAnsi"/>
                <w:sz w:val="20"/>
                <w:szCs w:val="20"/>
              </w:rPr>
              <w:t xml:space="preserve">Systems are in place to manage risk and enable the effective management and operation of a quality service </w:t>
            </w:r>
          </w:p>
        </w:tc>
      </w:tr>
      <w:tr w:rsidR="0080762E" w14:paraId="2A76F475" w14:textId="77777777" w:rsidTr="00135D8C">
        <w:trPr>
          <w:trHeight w:val="704"/>
        </w:trPr>
        <w:tc>
          <w:tcPr>
            <w:tcW w:w="772" w:type="dxa"/>
            <w:vAlign w:val="center"/>
          </w:tcPr>
          <w:p w14:paraId="757989D5" w14:textId="77777777" w:rsidR="0080762E" w:rsidRPr="00310574" w:rsidRDefault="0080762E" w:rsidP="00135D8C">
            <w:pPr>
              <w:jc w:val="center"/>
              <w:rPr>
                <w:rFonts w:asciiTheme="majorHAnsi" w:hAnsiTheme="majorHAnsi"/>
                <w:sz w:val="20"/>
                <w:szCs w:val="20"/>
              </w:rPr>
            </w:pPr>
            <w:r w:rsidRPr="00310574">
              <w:rPr>
                <w:rFonts w:asciiTheme="majorHAnsi" w:hAnsiTheme="majorHAnsi"/>
                <w:sz w:val="20"/>
                <w:szCs w:val="20"/>
              </w:rPr>
              <w:t>7.1.3</w:t>
            </w:r>
          </w:p>
        </w:tc>
        <w:tc>
          <w:tcPr>
            <w:tcW w:w="1609" w:type="dxa"/>
            <w:vAlign w:val="center"/>
          </w:tcPr>
          <w:p w14:paraId="52A9B7A0" w14:textId="77777777" w:rsidR="0080762E" w:rsidRPr="00310574" w:rsidRDefault="0080762E" w:rsidP="00135D8C">
            <w:pPr>
              <w:rPr>
                <w:rFonts w:asciiTheme="majorHAnsi" w:hAnsiTheme="majorHAnsi"/>
                <w:sz w:val="20"/>
                <w:szCs w:val="20"/>
              </w:rPr>
            </w:pPr>
            <w:r w:rsidRPr="00310574">
              <w:rPr>
                <w:rFonts w:asciiTheme="majorHAnsi" w:hAnsiTheme="majorHAnsi"/>
                <w:sz w:val="20"/>
                <w:szCs w:val="20"/>
              </w:rPr>
              <w:t xml:space="preserve">Roles and Responsibilities </w:t>
            </w:r>
          </w:p>
        </w:tc>
        <w:tc>
          <w:tcPr>
            <w:tcW w:w="6804" w:type="dxa"/>
            <w:vAlign w:val="center"/>
          </w:tcPr>
          <w:p w14:paraId="53F649B8" w14:textId="77777777" w:rsidR="0080762E" w:rsidRPr="00310574" w:rsidRDefault="0080762E" w:rsidP="00135D8C">
            <w:pPr>
              <w:rPr>
                <w:rFonts w:asciiTheme="majorHAnsi" w:hAnsiTheme="majorHAnsi"/>
                <w:sz w:val="20"/>
                <w:szCs w:val="20"/>
              </w:rPr>
            </w:pPr>
            <w:r w:rsidRPr="00310574">
              <w:rPr>
                <w:rFonts w:asciiTheme="majorHAnsi" w:hAnsiTheme="majorHAnsi"/>
                <w:sz w:val="20"/>
                <w:szCs w:val="20"/>
              </w:rPr>
              <w:t>Roles and responsibilities are clearly define</w:t>
            </w:r>
            <w:r>
              <w:rPr>
                <w:rFonts w:asciiTheme="majorHAnsi" w:hAnsiTheme="majorHAnsi"/>
                <w:sz w:val="20"/>
                <w:szCs w:val="20"/>
              </w:rPr>
              <w:t>d</w:t>
            </w:r>
            <w:r w:rsidRPr="00310574">
              <w:rPr>
                <w:rFonts w:asciiTheme="majorHAnsi" w:hAnsiTheme="majorHAnsi"/>
                <w:sz w:val="20"/>
                <w:szCs w:val="20"/>
              </w:rPr>
              <w:t xml:space="preserve">, and understood and support effective decision making and operation of the service </w:t>
            </w:r>
          </w:p>
        </w:tc>
      </w:tr>
    </w:tbl>
    <w:p w14:paraId="308CF376" w14:textId="77777777" w:rsidR="0080762E" w:rsidRDefault="0080762E" w:rsidP="0080762E">
      <w:pPr>
        <w:spacing w:line="240" w:lineRule="auto"/>
        <w:rPr>
          <w:rFonts w:cs="Arial"/>
          <w:sz w:val="16"/>
          <w:szCs w:val="16"/>
          <w:lang w:val="en-US"/>
        </w:rPr>
      </w:pPr>
    </w:p>
    <w:tbl>
      <w:tblPr>
        <w:tblStyle w:val="TableGrid"/>
        <w:tblW w:w="9180" w:type="dxa"/>
        <w:tblLook w:val="04A0" w:firstRow="1" w:lastRow="0" w:firstColumn="1" w:lastColumn="0" w:noHBand="0" w:noVBand="1"/>
      </w:tblPr>
      <w:tblGrid>
        <w:gridCol w:w="1101"/>
        <w:gridCol w:w="8079"/>
      </w:tblGrid>
      <w:tr w:rsidR="0080762E" w:rsidRPr="00151775" w14:paraId="78954384" w14:textId="77777777" w:rsidTr="00C751E5">
        <w:trPr>
          <w:trHeight w:val="528"/>
        </w:trPr>
        <w:tc>
          <w:tcPr>
            <w:tcW w:w="9180" w:type="dxa"/>
            <w:gridSpan w:val="2"/>
            <w:shd w:val="clear" w:color="auto" w:fill="D9D9D9" w:themeFill="background1" w:themeFillShade="D9"/>
            <w:vAlign w:val="center"/>
          </w:tcPr>
          <w:p w14:paraId="2A64D03B" w14:textId="77777777" w:rsidR="0080762E" w:rsidRPr="00C751E5" w:rsidRDefault="0080762E" w:rsidP="00135D8C">
            <w:pPr>
              <w:ind w:hanging="27"/>
              <w:rPr>
                <w:rFonts w:ascii="Calibri" w:hAnsi="Calibri" w:cs="Calibri"/>
                <w:color w:val="000000" w:themeColor="text1"/>
                <w:sz w:val="24"/>
              </w:rPr>
            </w:pPr>
            <w:r w:rsidRPr="00C751E5">
              <w:rPr>
                <w:rFonts w:ascii="Calibri" w:hAnsi="Calibri" w:cs="Calibri"/>
                <w:sz w:val="24"/>
                <w:szCs w:val="24"/>
                <w:lang w:val="en-US"/>
              </w:rPr>
              <w:t>EDUCATION AND CARE SERVICES NATIONAL REGULATIONS</w:t>
            </w:r>
          </w:p>
        </w:tc>
      </w:tr>
      <w:tr w:rsidR="0080762E" w14:paraId="43B9980D" w14:textId="77777777" w:rsidTr="00135D8C">
        <w:trPr>
          <w:trHeight w:val="576"/>
        </w:trPr>
        <w:tc>
          <w:tcPr>
            <w:tcW w:w="1101" w:type="dxa"/>
            <w:shd w:val="clear" w:color="auto" w:fill="auto"/>
            <w:vAlign w:val="center"/>
          </w:tcPr>
          <w:p w14:paraId="114C283A" w14:textId="77777777" w:rsidR="0080762E" w:rsidRPr="00754C04" w:rsidRDefault="0080762E" w:rsidP="00135D8C">
            <w:pPr>
              <w:jc w:val="center"/>
              <w:rPr>
                <w:rFonts w:ascii="Calibri Light" w:hAnsi="Calibri Light" w:cs="Calibri"/>
                <w:color w:val="FF0000"/>
              </w:rPr>
            </w:pPr>
            <w:bookmarkStart w:id="0" w:name="_GoBack" w:colFirst="0" w:colLast="1"/>
            <w:r w:rsidRPr="00754C04">
              <w:rPr>
                <w:rFonts w:asciiTheme="majorHAnsi" w:hAnsiTheme="majorHAnsi" w:cs="Calibri"/>
                <w:color w:val="FF0000"/>
              </w:rPr>
              <w:t>168</w:t>
            </w:r>
          </w:p>
        </w:tc>
        <w:tc>
          <w:tcPr>
            <w:tcW w:w="8079" w:type="dxa"/>
            <w:shd w:val="clear" w:color="auto" w:fill="auto"/>
            <w:vAlign w:val="center"/>
          </w:tcPr>
          <w:p w14:paraId="31AFE38E" w14:textId="77777777" w:rsidR="0080762E" w:rsidRPr="00754C04" w:rsidRDefault="0080762E" w:rsidP="00135D8C">
            <w:pPr>
              <w:rPr>
                <w:rFonts w:ascii="Calibri Light" w:hAnsi="Calibri Light" w:cs="Calibri"/>
                <w:color w:val="FF0000"/>
              </w:rPr>
            </w:pPr>
            <w:r w:rsidRPr="00754C04">
              <w:rPr>
                <w:rFonts w:asciiTheme="majorHAnsi" w:hAnsiTheme="majorHAnsi"/>
                <w:color w:val="FF0000"/>
                <w:szCs w:val="18"/>
              </w:rPr>
              <w:t>Education and care services must have policies and procedures</w:t>
            </w:r>
          </w:p>
        </w:tc>
      </w:tr>
      <w:bookmarkEnd w:id="0"/>
    </w:tbl>
    <w:p w14:paraId="420AFFEB" w14:textId="77777777" w:rsidR="0080762E" w:rsidRPr="00FC3599" w:rsidRDefault="0080762E" w:rsidP="0080762E">
      <w:pPr>
        <w:spacing w:line="240" w:lineRule="auto"/>
        <w:rPr>
          <w:rFonts w:cs="Arial"/>
          <w:sz w:val="16"/>
          <w:szCs w:val="16"/>
          <w:lang w:val="en-US"/>
        </w:rPr>
      </w:pPr>
    </w:p>
    <w:p w14:paraId="3B08A201" w14:textId="77777777" w:rsidR="0080762E" w:rsidRDefault="0080762E" w:rsidP="0080762E">
      <w:pPr>
        <w:rPr>
          <w:color w:val="000000" w:themeColor="text1"/>
          <w:lang w:val="en-US"/>
        </w:rPr>
      </w:pPr>
      <w:r w:rsidRPr="00473CAB">
        <w:rPr>
          <w:color w:val="000000" w:themeColor="text1"/>
          <w:lang w:val="en-US"/>
        </w:rPr>
        <w:t xml:space="preserve">RELATED LEGISLATION </w:t>
      </w:r>
    </w:p>
    <w:tbl>
      <w:tblPr>
        <w:tblStyle w:val="PlainTable11"/>
        <w:tblW w:w="0" w:type="auto"/>
        <w:tblLook w:val="04A0" w:firstRow="1" w:lastRow="0" w:firstColumn="1" w:lastColumn="0" w:noHBand="0" w:noVBand="1"/>
      </w:tblPr>
      <w:tblGrid>
        <w:gridCol w:w="4508"/>
        <w:gridCol w:w="4508"/>
      </w:tblGrid>
      <w:tr w:rsidR="0080762E" w:rsidRPr="0080762E" w14:paraId="3934CF62" w14:textId="77777777" w:rsidTr="00135D8C">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BCCB7" w14:textId="77777777" w:rsidR="0080762E" w:rsidRPr="00382462" w:rsidRDefault="0080762E" w:rsidP="00135D8C">
            <w:pPr>
              <w:rPr>
                <w:rFonts w:asciiTheme="majorHAnsi" w:hAnsiTheme="majorHAnsi" w:cstheme="majorHAnsi"/>
              </w:rPr>
            </w:pPr>
            <w:r w:rsidRPr="00382462">
              <w:rPr>
                <w:rFonts w:asciiTheme="majorHAnsi" w:hAnsiTheme="majorHAnsi" w:cstheme="majorHAnsi"/>
                <w:b w:val="0"/>
                <w:bCs w:val="0"/>
              </w:rPr>
              <w:t xml:space="preserve">Child Care Subsidy Secretary’s Rules 2017 </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965D7" w14:textId="77777777" w:rsidR="0080762E" w:rsidRPr="00382462" w:rsidRDefault="0080762E" w:rsidP="00135D8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82462">
              <w:rPr>
                <w:rFonts w:asciiTheme="majorHAnsi" w:hAnsiTheme="majorHAnsi" w:cstheme="majorHAnsi"/>
                <w:b w:val="0"/>
              </w:rPr>
              <w:t>Family Law Act 1975</w:t>
            </w:r>
          </w:p>
        </w:tc>
      </w:tr>
      <w:tr w:rsidR="00C751E5" w:rsidRPr="0080762E" w14:paraId="65AECBB9" w14:textId="77777777" w:rsidTr="00135D8C">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4BA32" w14:textId="7D484779" w:rsidR="00C751E5" w:rsidRPr="00382462" w:rsidRDefault="00C751E5" w:rsidP="00C751E5">
            <w:pPr>
              <w:rPr>
                <w:rFonts w:asciiTheme="majorHAnsi" w:hAnsiTheme="majorHAnsi" w:cstheme="majorHAnsi"/>
                <w:b w:val="0"/>
                <w:bCs w:val="0"/>
              </w:rPr>
            </w:pPr>
            <w:r w:rsidRPr="00382462">
              <w:rPr>
                <w:rFonts w:asciiTheme="majorHAnsi" w:hAnsiTheme="majorHAnsi" w:cstheme="majorHAnsi"/>
                <w:b w:val="0"/>
                <w:bCs w:val="0"/>
              </w:rPr>
              <w:t>A New Tax System (Family Assistance) Act 1999</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A85E0" w14:textId="47DE0C8A" w:rsidR="00C751E5" w:rsidRPr="00382462" w:rsidRDefault="00C751E5" w:rsidP="00C751E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0"/>
                <w:szCs w:val="20"/>
              </w:rPr>
            </w:pPr>
            <w:r w:rsidRPr="00382462">
              <w:rPr>
                <w:rFonts w:asciiTheme="majorHAnsi" w:hAnsiTheme="majorHAnsi"/>
              </w:rPr>
              <w:t>Child Care Subsidy Minister’s Rules 2017</w:t>
            </w:r>
          </w:p>
        </w:tc>
      </w:tr>
      <w:tr w:rsidR="00C751E5" w:rsidRPr="0080762E" w14:paraId="345E3B41" w14:textId="77777777" w:rsidTr="006845CA">
        <w:trPr>
          <w:trHeight w:val="415"/>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B327A" w14:textId="77777777" w:rsidR="00C751E5" w:rsidRPr="00382462" w:rsidRDefault="00C751E5" w:rsidP="00C751E5">
            <w:pPr>
              <w:rPr>
                <w:rFonts w:asciiTheme="majorHAnsi" w:eastAsia="Times New Roman" w:hAnsiTheme="majorHAnsi" w:cstheme="majorHAnsi"/>
                <w:b w:val="0"/>
                <w:bCs w:val="0"/>
                <w:sz w:val="18"/>
                <w:szCs w:val="18"/>
                <w:lang w:eastAsia="en-GB"/>
              </w:rPr>
            </w:pPr>
            <w:r w:rsidRPr="00382462">
              <w:rPr>
                <w:rFonts w:asciiTheme="majorHAnsi" w:eastAsia="Times New Roman" w:hAnsiTheme="majorHAnsi" w:cstheme="majorHAnsi"/>
                <w:b w:val="0"/>
                <w:bCs w:val="0"/>
                <w:lang w:eastAsia="en-GB"/>
              </w:rPr>
              <w:t xml:space="preserve">Family Assistance Law </w:t>
            </w:r>
            <w:r w:rsidRPr="00382462">
              <w:rPr>
                <w:rFonts w:asciiTheme="majorHAnsi" w:eastAsia="Times New Roman" w:hAnsiTheme="majorHAnsi" w:cstheme="majorHAnsi"/>
                <w:b w:val="0"/>
                <w:bCs w:val="0"/>
                <w:sz w:val="24"/>
                <w:szCs w:val="24"/>
                <w:lang w:eastAsia="en-GB"/>
              </w:rPr>
              <w:t xml:space="preserve">– </w:t>
            </w:r>
            <w:r w:rsidRPr="00382462">
              <w:rPr>
                <w:rFonts w:asciiTheme="majorHAnsi" w:eastAsia="Times New Roman" w:hAnsiTheme="majorHAnsi" w:cstheme="majorHAnsi"/>
                <w:b w:val="0"/>
                <w:bCs w:val="0"/>
                <w:sz w:val="18"/>
                <w:szCs w:val="18"/>
                <w:lang w:eastAsia="en-GB"/>
              </w:rPr>
              <w:t>Incorporating all</w:t>
            </w:r>
            <w:r w:rsidRPr="00382462">
              <w:rPr>
                <w:rFonts w:asciiTheme="majorHAnsi" w:eastAsia="Times New Roman" w:hAnsiTheme="majorHAnsi" w:cstheme="majorHAnsi"/>
                <w:b w:val="0"/>
                <w:bCs w:val="0"/>
                <w:sz w:val="12"/>
                <w:szCs w:val="12"/>
                <w:lang w:eastAsia="en-GB"/>
              </w:rPr>
              <w:t xml:space="preserve"> </w:t>
            </w:r>
            <w:r w:rsidRPr="00382462">
              <w:rPr>
                <w:rFonts w:asciiTheme="majorHAnsi" w:eastAsia="Times New Roman" w:hAnsiTheme="majorHAnsi" w:cstheme="majorHAnsi"/>
                <w:b w:val="0"/>
                <w:bCs w:val="0"/>
                <w:sz w:val="18"/>
                <w:szCs w:val="18"/>
                <w:lang w:eastAsia="en-GB"/>
              </w:rPr>
              <w:t xml:space="preserve">related legislation as identified within the Child Care Provider Handbook in </w:t>
            </w:r>
          </w:p>
          <w:p w14:paraId="6D06AE6B" w14:textId="391C389B" w:rsidR="00C751E5" w:rsidRPr="00382462" w:rsidRDefault="00754C04" w:rsidP="00C751E5">
            <w:pPr>
              <w:rPr>
                <w:rFonts w:asciiTheme="majorHAnsi" w:hAnsiTheme="majorHAnsi" w:cstheme="majorHAnsi"/>
                <w:bCs w:val="0"/>
              </w:rPr>
            </w:pPr>
            <w:hyperlink r:id="rId11" w:history="1">
              <w:r w:rsidR="00C751E5" w:rsidRPr="00382462">
                <w:rPr>
                  <w:rStyle w:val="Hyperlink"/>
                  <w:rFonts w:cstheme="majorHAnsi"/>
                  <w:b w:val="0"/>
                  <w:bCs w:val="0"/>
                  <w:sz w:val="20"/>
                  <w:szCs w:val="20"/>
                </w:rPr>
                <w:t>https://www.education.gov.au/early-childhood/resources/child-care-provider-handbook</w:t>
              </w:r>
            </w:hyperlink>
          </w:p>
        </w:tc>
      </w:tr>
    </w:tbl>
    <w:p w14:paraId="7DCA60E1" w14:textId="77777777" w:rsidR="0080762E" w:rsidRPr="0080762E" w:rsidRDefault="0080762E" w:rsidP="0080762E">
      <w:pPr>
        <w:spacing w:line="240" w:lineRule="auto"/>
        <w:rPr>
          <w:rFonts w:cs="Arial"/>
          <w:sz w:val="24"/>
          <w:szCs w:val="24"/>
        </w:rPr>
      </w:pPr>
    </w:p>
    <w:p w14:paraId="57F38E6C" w14:textId="77777777" w:rsidR="0080762E" w:rsidRPr="00382462" w:rsidRDefault="0080762E" w:rsidP="0080762E">
      <w:pPr>
        <w:spacing w:after="0" w:line="360" w:lineRule="auto"/>
        <w:rPr>
          <w:rFonts w:cstheme="minorHAnsi"/>
          <w:sz w:val="24"/>
        </w:rPr>
      </w:pPr>
      <w:bookmarkStart w:id="1" w:name="_Hlk514616107"/>
      <w:r w:rsidRPr="00382462">
        <w:rPr>
          <w:rFonts w:cstheme="minorHAnsi"/>
          <w:sz w:val="24"/>
        </w:rPr>
        <w:lastRenderedPageBreak/>
        <w:t xml:space="preserve">RELATED POLICIES </w:t>
      </w:r>
    </w:p>
    <w:tbl>
      <w:tblPr>
        <w:tblStyle w:val="TableGrid"/>
        <w:tblW w:w="0" w:type="auto"/>
        <w:tblLook w:val="04A0" w:firstRow="1" w:lastRow="0" w:firstColumn="1" w:lastColumn="0" w:noHBand="0" w:noVBand="1"/>
      </w:tblPr>
      <w:tblGrid>
        <w:gridCol w:w="4508"/>
        <w:gridCol w:w="4508"/>
      </w:tblGrid>
      <w:tr w:rsidR="0077691A" w14:paraId="2A1E84E4" w14:textId="77777777" w:rsidTr="00135D8C">
        <w:tc>
          <w:tcPr>
            <w:tcW w:w="4508" w:type="dxa"/>
          </w:tcPr>
          <w:bookmarkEnd w:id="1"/>
          <w:p w14:paraId="44DC8A1D" w14:textId="77777777" w:rsidR="0077691A" w:rsidRPr="00382462" w:rsidRDefault="0077691A" w:rsidP="0077691A">
            <w:pPr>
              <w:rPr>
                <w:rFonts w:asciiTheme="majorHAnsi" w:hAnsiTheme="majorHAnsi" w:cstheme="majorHAnsi"/>
              </w:rPr>
            </w:pPr>
            <w:r w:rsidRPr="00382462">
              <w:rPr>
                <w:rFonts w:asciiTheme="majorHAnsi" w:hAnsiTheme="majorHAnsi" w:cstheme="majorHAnsi"/>
              </w:rPr>
              <w:t>CCS Data Security Policy</w:t>
            </w:r>
          </w:p>
          <w:p w14:paraId="5BAB4430" w14:textId="77777777" w:rsidR="0077691A" w:rsidRPr="00382462" w:rsidRDefault="0077691A" w:rsidP="0077691A">
            <w:pPr>
              <w:spacing w:line="276" w:lineRule="auto"/>
              <w:rPr>
                <w:rFonts w:asciiTheme="majorHAnsi" w:hAnsiTheme="majorHAnsi" w:cstheme="majorHAnsi"/>
              </w:rPr>
            </w:pPr>
            <w:r w:rsidRPr="00382462">
              <w:rPr>
                <w:rFonts w:asciiTheme="majorHAnsi" w:hAnsiTheme="majorHAnsi" w:cstheme="majorHAnsi"/>
              </w:rPr>
              <w:t>CCS Governance Policy</w:t>
            </w:r>
          </w:p>
          <w:p w14:paraId="5463D47B" w14:textId="77777777" w:rsidR="0077691A" w:rsidRPr="00382462" w:rsidRDefault="0077691A" w:rsidP="0077691A">
            <w:pPr>
              <w:spacing w:line="276" w:lineRule="auto"/>
              <w:rPr>
                <w:rFonts w:asciiTheme="majorHAnsi" w:hAnsiTheme="majorHAnsi" w:cstheme="majorHAnsi"/>
              </w:rPr>
            </w:pPr>
            <w:r w:rsidRPr="00382462">
              <w:rPr>
                <w:rFonts w:asciiTheme="majorHAnsi" w:hAnsiTheme="majorHAnsi" w:cstheme="majorHAnsi"/>
              </w:rPr>
              <w:t>CCS Notifications Policy</w:t>
            </w:r>
          </w:p>
          <w:p w14:paraId="14DB53DE" w14:textId="77777777" w:rsidR="0077691A" w:rsidRPr="00382462" w:rsidRDefault="0077691A" w:rsidP="0077691A">
            <w:pPr>
              <w:spacing w:line="276" w:lineRule="auto"/>
              <w:rPr>
                <w:rFonts w:asciiTheme="majorHAnsi" w:hAnsiTheme="majorHAnsi" w:cstheme="majorHAnsi"/>
              </w:rPr>
            </w:pPr>
            <w:r w:rsidRPr="00382462">
              <w:rPr>
                <w:rFonts w:asciiTheme="majorHAnsi" w:hAnsiTheme="majorHAnsi" w:cstheme="majorHAnsi"/>
              </w:rPr>
              <w:t>CCS Personnel Policy</w:t>
            </w:r>
          </w:p>
          <w:p w14:paraId="3D2D35AE" w14:textId="77777777" w:rsidR="0077691A" w:rsidRPr="00382462" w:rsidRDefault="0077691A" w:rsidP="0077691A">
            <w:pPr>
              <w:spacing w:line="276" w:lineRule="auto"/>
              <w:rPr>
                <w:rFonts w:asciiTheme="majorHAnsi" w:hAnsiTheme="majorHAnsi" w:cstheme="majorHAnsi"/>
              </w:rPr>
            </w:pPr>
            <w:r w:rsidRPr="00382462">
              <w:rPr>
                <w:rFonts w:asciiTheme="majorHAnsi" w:hAnsiTheme="majorHAnsi" w:cstheme="majorHAnsi"/>
              </w:rPr>
              <w:t>Cyber Safety Policy</w:t>
            </w:r>
          </w:p>
          <w:p w14:paraId="39876A00" w14:textId="0A711960" w:rsidR="0077691A" w:rsidRPr="00382462" w:rsidRDefault="0077691A" w:rsidP="0077691A">
            <w:pPr>
              <w:rPr>
                <w:rFonts w:asciiTheme="majorHAnsi" w:hAnsiTheme="majorHAnsi"/>
              </w:rPr>
            </w:pPr>
            <w:r w:rsidRPr="00382462">
              <w:rPr>
                <w:rFonts w:asciiTheme="majorHAnsi" w:hAnsiTheme="majorHAnsi"/>
              </w:rPr>
              <w:t xml:space="preserve">Enrolment Policy </w:t>
            </w:r>
          </w:p>
        </w:tc>
        <w:tc>
          <w:tcPr>
            <w:tcW w:w="4508" w:type="dxa"/>
          </w:tcPr>
          <w:p w14:paraId="507A2442" w14:textId="77777777" w:rsidR="0077691A" w:rsidRPr="00382462" w:rsidRDefault="0077691A" w:rsidP="0077691A">
            <w:pPr>
              <w:spacing w:line="276" w:lineRule="auto"/>
              <w:rPr>
                <w:rFonts w:asciiTheme="majorHAnsi" w:hAnsiTheme="majorHAnsi"/>
              </w:rPr>
            </w:pPr>
            <w:r w:rsidRPr="00382462">
              <w:rPr>
                <w:rFonts w:asciiTheme="majorHAnsi" w:hAnsiTheme="majorHAnsi" w:cstheme="majorHAnsi"/>
              </w:rPr>
              <w:t>Fraud Prevention Policy</w:t>
            </w:r>
            <w:r w:rsidRPr="00382462">
              <w:rPr>
                <w:rFonts w:asciiTheme="majorHAnsi" w:hAnsiTheme="majorHAnsi"/>
              </w:rPr>
              <w:t xml:space="preserve"> </w:t>
            </w:r>
          </w:p>
          <w:p w14:paraId="78CDD1E3" w14:textId="77777777" w:rsidR="0077691A" w:rsidRPr="00382462" w:rsidRDefault="0077691A" w:rsidP="0077691A">
            <w:pPr>
              <w:spacing w:line="276" w:lineRule="auto"/>
              <w:rPr>
                <w:rFonts w:asciiTheme="majorHAnsi" w:hAnsiTheme="majorHAnsi" w:cstheme="majorHAnsi"/>
              </w:rPr>
            </w:pPr>
            <w:r w:rsidRPr="00382462">
              <w:rPr>
                <w:rFonts w:asciiTheme="majorHAnsi" w:hAnsiTheme="majorHAnsi"/>
              </w:rPr>
              <w:t>Governance Policy</w:t>
            </w:r>
          </w:p>
          <w:p w14:paraId="0AF9F079" w14:textId="77777777" w:rsidR="0077691A" w:rsidRPr="00382462" w:rsidRDefault="0077691A" w:rsidP="0077691A">
            <w:pPr>
              <w:rPr>
                <w:rFonts w:asciiTheme="majorHAnsi" w:hAnsiTheme="majorHAnsi"/>
              </w:rPr>
            </w:pPr>
            <w:r w:rsidRPr="00382462">
              <w:rPr>
                <w:rFonts w:asciiTheme="majorHAnsi" w:hAnsiTheme="majorHAnsi"/>
              </w:rPr>
              <w:t>Payment of Fees Policy</w:t>
            </w:r>
          </w:p>
          <w:p w14:paraId="318B00F0" w14:textId="77777777" w:rsidR="0077691A" w:rsidRPr="00382462" w:rsidRDefault="0077691A" w:rsidP="0077691A">
            <w:pPr>
              <w:spacing w:line="276" w:lineRule="auto"/>
              <w:rPr>
                <w:rFonts w:asciiTheme="majorHAnsi" w:hAnsiTheme="majorHAnsi" w:cstheme="majorHAnsi"/>
              </w:rPr>
            </w:pPr>
            <w:r w:rsidRPr="00382462">
              <w:rPr>
                <w:rFonts w:asciiTheme="majorHAnsi" w:hAnsiTheme="majorHAnsi" w:cstheme="majorHAnsi"/>
              </w:rPr>
              <w:t>Privacy and Confidentiality Policy</w:t>
            </w:r>
          </w:p>
          <w:p w14:paraId="3CAFCCC2" w14:textId="77777777" w:rsidR="0077691A" w:rsidRPr="00382462" w:rsidRDefault="0077691A" w:rsidP="0077691A">
            <w:pPr>
              <w:spacing w:line="276" w:lineRule="auto"/>
              <w:rPr>
                <w:rFonts w:asciiTheme="majorHAnsi" w:hAnsiTheme="majorHAnsi" w:cstheme="majorHAnsi"/>
              </w:rPr>
            </w:pPr>
            <w:r w:rsidRPr="00382462">
              <w:rPr>
                <w:rFonts w:asciiTheme="majorHAnsi" w:hAnsiTheme="majorHAnsi" w:cstheme="majorHAnsi"/>
              </w:rPr>
              <w:t xml:space="preserve">Record Keeping and Retention Policy </w:t>
            </w:r>
          </w:p>
          <w:p w14:paraId="346537E8" w14:textId="3F4EF296" w:rsidR="0077691A" w:rsidRDefault="0077691A" w:rsidP="0077691A">
            <w:pPr>
              <w:spacing w:line="276" w:lineRule="auto"/>
              <w:rPr>
                <w:rFonts w:asciiTheme="majorHAnsi" w:hAnsiTheme="majorHAnsi" w:cstheme="majorHAnsi"/>
              </w:rPr>
            </w:pPr>
            <w:r w:rsidRPr="00382462">
              <w:rPr>
                <w:rFonts w:asciiTheme="majorHAnsi" w:hAnsiTheme="majorHAnsi"/>
              </w:rPr>
              <w:t>Termination of Enrolment Policy</w:t>
            </w:r>
          </w:p>
        </w:tc>
      </w:tr>
    </w:tbl>
    <w:p w14:paraId="6FDCEED9" w14:textId="77777777" w:rsidR="0080762E" w:rsidRDefault="0080762E" w:rsidP="0080762E">
      <w:pPr>
        <w:spacing w:after="0" w:line="360" w:lineRule="auto"/>
        <w:rPr>
          <w:rFonts w:cs="Arial"/>
          <w:sz w:val="24"/>
          <w:szCs w:val="24"/>
        </w:rPr>
      </w:pPr>
    </w:p>
    <w:p w14:paraId="09C3FABD" w14:textId="4CB04023" w:rsidR="0080762E" w:rsidRPr="00FD1CE9" w:rsidRDefault="0080762E" w:rsidP="0063501E">
      <w:pPr>
        <w:spacing w:after="0" w:line="360" w:lineRule="auto"/>
        <w:rPr>
          <w:rFonts w:asciiTheme="majorHAnsi" w:hAnsiTheme="majorHAnsi" w:cstheme="majorHAnsi"/>
        </w:rPr>
      </w:pPr>
      <w:r w:rsidRPr="009F124F">
        <w:rPr>
          <w:rFonts w:cs="Arial"/>
          <w:sz w:val="24"/>
          <w:szCs w:val="24"/>
        </w:rPr>
        <w:t>PURPOSE</w:t>
      </w:r>
      <w:bookmarkStart w:id="2" w:name="_Hlk528061459"/>
      <w:r>
        <w:rPr>
          <w:rFonts w:asciiTheme="majorHAnsi" w:hAnsiTheme="majorHAnsi" w:cs="Arial"/>
        </w:rPr>
        <w:br/>
      </w:r>
      <w:r w:rsidRPr="00FD1CE9">
        <w:rPr>
          <w:rFonts w:asciiTheme="majorHAnsi" w:hAnsiTheme="majorHAnsi" w:cstheme="majorHAnsi"/>
        </w:rPr>
        <w:t xml:space="preserve">The purpose of this policy is to ensure all families and staff are aware of their rights and responsibilities regarding </w:t>
      </w:r>
      <w:r w:rsidRPr="007A5C30">
        <w:rPr>
          <w:rFonts w:asciiTheme="majorHAnsi" w:hAnsiTheme="majorHAnsi" w:cstheme="majorHAnsi"/>
          <w:color w:val="000000" w:themeColor="text1"/>
        </w:rPr>
        <w:t xml:space="preserve">the management of accounts </w:t>
      </w:r>
      <w:r w:rsidRPr="00FD1CE9">
        <w:rPr>
          <w:rFonts w:asciiTheme="majorHAnsi" w:hAnsiTheme="majorHAnsi" w:cstheme="majorHAnsi"/>
        </w:rPr>
        <w:t>fo</w:t>
      </w:r>
      <w:r>
        <w:rPr>
          <w:rFonts w:asciiTheme="majorHAnsi" w:hAnsiTheme="majorHAnsi" w:cstheme="majorHAnsi"/>
        </w:rPr>
        <w:t xml:space="preserve">r </w:t>
      </w:r>
      <w:r w:rsidRPr="00FD1CE9">
        <w:rPr>
          <w:rFonts w:asciiTheme="majorHAnsi" w:hAnsiTheme="majorHAnsi" w:cstheme="majorHAnsi"/>
        </w:rPr>
        <w:t xml:space="preserve">the provision of childcare at our </w:t>
      </w:r>
      <w:r w:rsidR="00657DBF">
        <w:rPr>
          <w:rFonts w:asciiTheme="majorHAnsi" w:hAnsiTheme="majorHAnsi" w:cstheme="majorHAnsi"/>
        </w:rPr>
        <w:t xml:space="preserve">OSHC </w:t>
      </w:r>
      <w:r w:rsidRPr="00FD1CE9">
        <w:rPr>
          <w:rFonts w:asciiTheme="majorHAnsi" w:hAnsiTheme="majorHAnsi" w:cstheme="majorHAnsi"/>
        </w:rPr>
        <w:t>Service.  This policy is to be used in conjunction with</w:t>
      </w:r>
      <w:r>
        <w:rPr>
          <w:rFonts w:asciiTheme="majorHAnsi" w:hAnsiTheme="majorHAnsi" w:cstheme="majorHAnsi"/>
        </w:rPr>
        <w:t xml:space="preserve"> our</w:t>
      </w:r>
      <w:r w:rsidRPr="00FD1CE9">
        <w:rPr>
          <w:rFonts w:asciiTheme="majorHAnsi" w:hAnsiTheme="majorHAnsi" w:cstheme="majorHAnsi"/>
        </w:rPr>
        <w:t xml:space="preserve"> </w:t>
      </w:r>
      <w:r w:rsidRPr="007A5C30">
        <w:rPr>
          <w:rFonts w:asciiTheme="majorHAnsi" w:hAnsiTheme="majorHAnsi" w:cstheme="majorHAnsi"/>
          <w:i/>
          <w:iCs/>
        </w:rPr>
        <w:t xml:space="preserve">Payment of Fees </w:t>
      </w:r>
      <w:r>
        <w:rPr>
          <w:rFonts w:asciiTheme="majorHAnsi" w:hAnsiTheme="majorHAnsi" w:cstheme="majorHAnsi"/>
          <w:i/>
          <w:iCs/>
        </w:rPr>
        <w:t>P</w:t>
      </w:r>
      <w:r w:rsidRPr="007A5C30">
        <w:rPr>
          <w:rFonts w:asciiTheme="majorHAnsi" w:hAnsiTheme="majorHAnsi" w:cstheme="majorHAnsi"/>
          <w:i/>
          <w:iCs/>
        </w:rPr>
        <w:t>olicy</w:t>
      </w:r>
      <w:r w:rsidRPr="00FD1CE9">
        <w:rPr>
          <w:rFonts w:asciiTheme="majorHAnsi" w:hAnsiTheme="majorHAnsi" w:cstheme="majorHAnsi"/>
        </w:rPr>
        <w:t>.</w:t>
      </w:r>
    </w:p>
    <w:p w14:paraId="3E76DA89" w14:textId="77777777" w:rsidR="0080762E" w:rsidRPr="0064249F" w:rsidRDefault="0080762E" w:rsidP="0063501E">
      <w:pPr>
        <w:spacing w:after="0" w:line="360" w:lineRule="auto"/>
        <w:rPr>
          <w:rFonts w:asciiTheme="majorHAnsi" w:hAnsiTheme="majorHAnsi" w:cs="Calibri"/>
        </w:rPr>
      </w:pPr>
    </w:p>
    <w:bookmarkEnd w:id="2"/>
    <w:p w14:paraId="70AA843F" w14:textId="3AA402B1" w:rsidR="0080762E" w:rsidRPr="00A306A2" w:rsidRDefault="0080762E" w:rsidP="0063501E">
      <w:pPr>
        <w:spacing w:after="0" w:line="360" w:lineRule="auto"/>
        <w:rPr>
          <w:rFonts w:asciiTheme="majorHAnsi" w:hAnsiTheme="majorHAnsi"/>
        </w:rPr>
      </w:pPr>
      <w:r w:rsidRPr="008B6424">
        <w:rPr>
          <w:rFonts w:cs="Arial"/>
          <w:sz w:val="24"/>
          <w:szCs w:val="24"/>
        </w:rPr>
        <w:t>SCOPE</w:t>
      </w:r>
      <w:r>
        <w:rPr>
          <w:rFonts w:asciiTheme="majorHAnsi" w:hAnsiTheme="majorHAnsi" w:cs="Arial"/>
        </w:rPr>
        <w:br/>
      </w:r>
      <w:r w:rsidRPr="00A306A2">
        <w:rPr>
          <w:rFonts w:asciiTheme="majorHAnsi" w:hAnsiTheme="majorHAnsi"/>
        </w:rPr>
        <w:t xml:space="preserve">This policy applies to children, families, staff, </w:t>
      </w:r>
      <w:r w:rsidRPr="00C751E5">
        <w:rPr>
          <w:rFonts w:asciiTheme="majorHAnsi" w:hAnsiTheme="majorHAnsi"/>
        </w:rPr>
        <w:t>management</w:t>
      </w:r>
      <w:r w:rsidR="005D03A8" w:rsidRPr="00C751E5">
        <w:rPr>
          <w:rFonts w:asciiTheme="majorHAnsi" w:hAnsiTheme="majorHAnsi"/>
        </w:rPr>
        <w:t>,</w:t>
      </w:r>
      <w:r w:rsidRPr="00C751E5">
        <w:rPr>
          <w:rFonts w:asciiTheme="majorHAnsi" w:hAnsiTheme="majorHAnsi"/>
        </w:rPr>
        <w:t xml:space="preserve"> </w:t>
      </w:r>
      <w:r w:rsidR="005D03A8" w:rsidRPr="00C751E5">
        <w:rPr>
          <w:rFonts w:asciiTheme="majorHAnsi" w:hAnsiTheme="majorHAnsi"/>
        </w:rPr>
        <w:t xml:space="preserve">Approved Provider, Nominated Supervisor </w:t>
      </w:r>
      <w:r w:rsidRPr="00C751E5">
        <w:rPr>
          <w:rFonts w:asciiTheme="majorHAnsi" w:hAnsiTheme="majorHAnsi"/>
        </w:rPr>
        <w:t xml:space="preserve">and visitors of the </w:t>
      </w:r>
      <w:r w:rsidR="00657DBF" w:rsidRPr="00C751E5">
        <w:rPr>
          <w:rFonts w:asciiTheme="majorHAnsi" w:hAnsiTheme="majorHAnsi"/>
        </w:rPr>
        <w:t xml:space="preserve">OSHC </w:t>
      </w:r>
      <w:r w:rsidRPr="00C751E5">
        <w:rPr>
          <w:rFonts w:asciiTheme="majorHAnsi" w:hAnsiTheme="majorHAnsi"/>
        </w:rPr>
        <w:t>Service.</w:t>
      </w:r>
    </w:p>
    <w:p w14:paraId="58A053DB" w14:textId="77777777" w:rsidR="0080762E" w:rsidRDefault="0080762E" w:rsidP="0063501E">
      <w:pPr>
        <w:spacing w:after="0" w:line="360" w:lineRule="auto"/>
        <w:rPr>
          <w:rFonts w:asciiTheme="majorHAnsi" w:hAnsiTheme="majorHAnsi"/>
        </w:rPr>
      </w:pPr>
    </w:p>
    <w:p w14:paraId="19BDD2DA" w14:textId="77777777" w:rsidR="0080762E" w:rsidRDefault="0080762E" w:rsidP="0063501E">
      <w:pPr>
        <w:spacing w:after="0" w:line="360" w:lineRule="auto"/>
        <w:rPr>
          <w:rFonts w:cs="Arial"/>
          <w:sz w:val="24"/>
          <w:szCs w:val="24"/>
        </w:rPr>
      </w:pPr>
      <w:r>
        <w:rPr>
          <w:rFonts w:cs="Arial"/>
          <w:sz w:val="24"/>
          <w:szCs w:val="24"/>
        </w:rPr>
        <w:t>IMPLEMENTATION</w:t>
      </w:r>
    </w:p>
    <w:p w14:paraId="3DF4884E" w14:textId="53FCBF77" w:rsidR="0080762E" w:rsidRPr="00FD1CE9" w:rsidRDefault="0080762E" w:rsidP="0080762E">
      <w:pPr>
        <w:spacing w:after="0" w:line="360" w:lineRule="auto"/>
        <w:rPr>
          <w:rFonts w:asciiTheme="majorHAnsi" w:hAnsiTheme="majorHAnsi" w:cstheme="majorHAnsi"/>
        </w:rPr>
      </w:pPr>
      <w:r w:rsidRPr="00FD1CE9">
        <w:rPr>
          <w:rFonts w:asciiTheme="majorHAnsi" w:hAnsiTheme="majorHAnsi" w:cstheme="majorHAnsi"/>
        </w:rPr>
        <w:t xml:space="preserve">Our </w:t>
      </w:r>
      <w:r w:rsidR="00657DBF" w:rsidRPr="00657DBF">
        <w:rPr>
          <w:rFonts w:asciiTheme="majorHAnsi" w:hAnsiTheme="majorHAnsi" w:cstheme="majorHAnsi"/>
          <w:i/>
          <w:iCs/>
        </w:rPr>
        <w:t>CCS</w:t>
      </w:r>
      <w:r w:rsidR="00657DBF">
        <w:rPr>
          <w:rFonts w:asciiTheme="majorHAnsi" w:hAnsiTheme="majorHAnsi" w:cstheme="majorHAnsi"/>
        </w:rPr>
        <w:t xml:space="preserve"> </w:t>
      </w:r>
      <w:r w:rsidRPr="004D23DD">
        <w:rPr>
          <w:rFonts w:asciiTheme="majorHAnsi" w:hAnsiTheme="majorHAnsi" w:cstheme="majorHAnsi"/>
          <w:i/>
          <w:iCs/>
        </w:rPr>
        <w:t>Account Policy</w:t>
      </w:r>
      <w:r w:rsidRPr="00FD1CE9">
        <w:rPr>
          <w:rFonts w:asciiTheme="majorHAnsi" w:hAnsiTheme="majorHAnsi" w:cstheme="majorHAnsi"/>
        </w:rPr>
        <w:t xml:space="preserve"> is to be used in conjunction with our </w:t>
      </w:r>
      <w:r w:rsidRPr="00186E78">
        <w:rPr>
          <w:rFonts w:asciiTheme="majorHAnsi" w:hAnsiTheme="majorHAnsi" w:cstheme="majorHAnsi"/>
          <w:i/>
          <w:iCs/>
        </w:rPr>
        <w:t xml:space="preserve">Payment of Fees </w:t>
      </w:r>
      <w:r>
        <w:rPr>
          <w:rFonts w:asciiTheme="majorHAnsi" w:hAnsiTheme="majorHAnsi" w:cstheme="majorHAnsi"/>
          <w:i/>
          <w:iCs/>
        </w:rPr>
        <w:t>P</w:t>
      </w:r>
      <w:r w:rsidRPr="00186E78">
        <w:rPr>
          <w:rFonts w:asciiTheme="majorHAnsi" w:hAnsiTheme="majorHAnsi" w:cstheme="majorHAnsi"/>
          <w:i/>
          <w:iCs/>
        </w:rPr>
        <w:t>olicy</w:t>
      </w:r>
      <w:r w:rsidRPr="00FD1CE9">
        <w:rPr>
          <w:rFonts w:asciiTheme="majorHAnsi" w:hAnsiTheme="majorHAnsi" w:cstheme="majorHAnsi"/>
        </w:rPr>
        <w:t xml:space="preserve"> to ensure a clear understanding of how accounts and payments are administered </w:t>
      </w:r>
      <w:r>
        <w:rPr>
          <w:rFonts w:asciiTheme="majorHAnsi" w:hAnsiTheme="majorHAnsi" w:cstheme="majorHAnsi"/>
        </w:rPr>
        <w:t>by</w:t>
      </w:r>
      <w:r w:rsidRPr="00FD1CE9">
        <w:rPr>
          <w:rFonts w:asciiTheme="majorHAnsi" w:hAnsiTheme="majorHAnsi" w:cstheme="majorHAnsi"/>
        </w:rPr>
        <w:t xml:space="preserve"> our </w:t>
      </w:r>
      <w:r w:rsidR="00F56AF8">
        <w:rPr>
          <w:rFonts w:asciiTheme="majorHAnsi" w:hAnsiTheme="majorHAnsi" w:cstheme="majorHAnsi"/>
        </w:rPr>
        <w:t xml:space="preserve">OSHC </w:t>
      </w:r>
      <w:r>
        <w:rPr>
          <w:rFonts w:asciiTheme="majorHAnsi" w:hAnsiTheme="majorHAnsi" w:cstheme="majorHAnsi"/>
        </w:rPr>
        <w:t>S</w:t>
      </w:r>
      <w:r w:rsidRPr="00FD1CE9">
        <w:rPr>
          <w:rFonts w:asciiTheme="majorHAnsi" w:hAnsiTheme="majorHAnsi" w:cstheme="majorHAnsi"/>
        </w:rPr>
        <w:t>ervice.</w:t>
      </w:r>
      <w:r w:rsidR="0063501E">
        <w:rPr>
          <w:rFonts w:asciiTheme="majorHAnsi" w:hAnsiTheme="majorHAnsi" w:cstheme="majorHAnsi"/>
        </w:rPr>
        <w:t xml:space="preserve"> </w:t>
      </w:r>
      <w:r w:rsidRPr="00FD1CE9">
        <w:rPr>
          <w:rFonts w:asciiTheme="majorHAnsi" w:hAnsiTheme="majorHAnsi" w:cstheme="majorHAnsi"/>
        </w:rPr>
        <w:t xml:space="preserve">We are committed to </w:t>
      </w:r>
      <w:r>
        <w:rPr>
          <w:rFonts w:asciiTheme="majorHAnsi" w:hAnsiTheme="majorHAnsi" w:cstheme="majorHAnsi"/>
        </w:rPr>
        <w:t>comply with the</w:t>
      </w:r>
      <w:r w:rsidRPr="00FD1CE9">
        <w:rPr>
          <w:rFonts w:asciiTheme="majorHAnsi" w:hAnsiTheme="majorHAnsi" w:cstheme="majorHAnsi"/>
        </w:rPr>
        <w:t xml:space="preserve"> </w:t>
      </w:r>
      <w:r>
        <w:rPr>
          <w:rFonts w:asciiTheme="majorHAnsi" w:hAnsiTheme="majorHAnsi" w:cstheme="majorHAnsi"/>
        </w:rPr>
        <w:t xml:space="preserve">legislative </w:t>
      </w:r>
      <w:r w:rsidRPr="00FD1CE9">
        <w:rPr>
          <w:rFonts w:asciiTheme="majorHAnsi" w:hAnsiTheme="majorHAnsi" w:cstheme="majorHAnsi"/>
        </w:rPr>
        <w:t xml:space="preserve">obligations to maintain </w:t>
      </w:r>
      <w:r w:rsidRPr="00186E78">
        <w:rPr>
          <w:rFonts w:asciiTheme="majorHAnsi" w:hAnsiTheme="majorHAnsi" w:cstheme="majorHAnsi"/>
          <w:color w:val="000000" w:themeColor="text1"/>
        </w:rPr>
        <w:t>financial integrity, data management and privacy requirements</w:t>
      </w:r>
      <w:r>
        <w:rPr>
          <w:rFonts w:asciiTheme="majorHAnsi" w:hAnsiTheme="majorHAnsi" w:cstheme="majorHAnsi"/>
          <w:color w:val="000000" w:themeColor="text1"/>
        </w:rPr>
        <w:t xml:space="preserve"> contained in Family Assistance Law, National Law and National Regulations</w:t>
      </w:r>
      <w:r w:rsidRPr="00FD1CE9">
        <w:rPr>
          <w:rFonts w:asciiTheme="majorHAnsi" w:hAnsiTheme="majorHAnsi" w:cstheme="majorHAnsi"/>
        </w:rPr>
        <w:t xml:space="preserve">.  We have effective systems in place to ensure payments and childcare funding is administered appropriately. Our </w:t>
      </w:r>
      <w:r w:rsidR="00F56AF8">
        <w:rPr>
          <w:rFonts w:asciiTheme="majorHAnsi" w:hAnsiTheme="majorHAnsi" w:cstheme="majorHAnsi"/>
        </w:rPr>
        <w:t xml:space="preserve">OSHC </w:t>
      </w:r>
      <w:r w:rsidRPr="00FD1CE9">
        <w:rPr>
          <w:rFonts w:asciiTheme="majorHAnsi" w:hAnsiTheme="majorHAnsi" w:cstheme="majorHAnsi"/>
        </w:rPr>
        <w:t>Service ensures the confidentiality and privacy of all personal information provided to the Service about the enrolled child and family.</w:t>
      </w:r>
    </w:p>
    <w:p w14:paraId="691DE8CF" w14:textId="77777777" w:rsidR="0080762E" w:rsidRDefault="0080762E" w:rsidP="0080762E">
      <w:pPr>
        <w:spacing w:after="0"/>
        <w:rPr>
          <w:rFonts w:cstheme="minorHAnsi"/>
          <w:sz w:val="24"/>
          <w:szCs w:val="24"/>
        </w:rPr>
      </w:pPr>
    </w:p>
    <w:p w14:paraId="3B792A30" w14:textId="523B80CF" w:rsidR="0080762E" w:rsidRPr="007A5C30" w:rsidRDefault="008C1A4F" w:rsidP="0080762E">
      <w:pPr>
        <w:spacing w:after="0" w:line="360" w:lineRule="auto"/>
        <w:rPr>
          <w:rFonts w:cstheme="minorHAnsi"/>
          <w:sz w:val="24"/>
          <w:szCs w:val="24"/>
        </w:rPr>
      </w:pPr>
      <w:r w:rsidRPr="007A5C30">
        <w:rPr>
          <w:rFonts w:cstheme="minorHAnsi"/>
          <w:sz w:val="24"/>
          <w:szCs w:val="24"/>
        </w:rPr>
        <w:t xml:space="preserve">ACCOUNT HOLDERS </w:t>
      </w:r>
    </w:p>
    <w:p w14:paraId="325436E0" w14:textId="671EF276" w:rsidR="0080762E" w:rsidRPr="00FD1CE9" w:rsidRDefault="0080762E" w:rsidP="0080762E">
      <w:pPr>
        <w:spacing w:after="0" w:line="360" w:lineRule="auto"/>
        <w:rPr>
          <w:rFonts w:asciiTheme="majorHAnsi" w:hAnsiTheme="majorHAnsi" w:cstheme="majorHAnsi"/>
        </w:rPr>
      </w:pPr>
      <w:r w:rsidRPr="00FD1CE9">
        <w:rPr>
          <w:rFonts w:asciiTheme="majorHAnsi" w:hAnsiTheme="majorHAnsi" w:cstheme="majorHAnsi"/>
        </w:rPr>
        <w:lastRenderedPageBreak/>
        <w:t>Upon enrolment</w:t>
      </w:r>
      <w:r>
        <w:rPr>
          <w:rFonts w:asciiTheme="majorHAnsi" w:hAnsiTheme="majorHAnsi" w:cstheme="majorHAnsi"/>
        </w:rPr>
        <w:t>,</w:t>
      </w:r>
      <w:r w:rsidRPr="00FD1CE9">
        <w:rPr>
          <w:rFonts w:asciiTheme="majorHAnsi" w:hAnsiTheme="majorHAnsi" w:cstheme="majorHAnsi"/>
        </w:rPr>
        <w:t xml:space="preserve"> the </w:t>
      </w:r>
      <w:r w:rsidR="00F56AF8">
        <w:rPr>
          <w:rFonts w:asciiTheme="majorHAnsi" w:hAnsiTheme="majorHAnsi" w:cstheme="majorHAnsi"/>
        </w:rPr>
        <w:t xml:space="preserve">OSHC </w:t>
      </w:r>
      <w:r>
        <w:rPr>
          <w:rFonts w:asciiTheme="majorHAnsi" w:hAnsiTheme="majorHAnsi" w:cstheme="majorHAnsi"/>
        </w:rPr>
        <w:t>S</w:t>
      </w:r>
      <w:r w:rsidRPr="00FD1CE9">
        <w:rPr>
          <w:rFonts w:asciiTheme="majorHAnsi" w:hAnsiTheme="majorHAnsi" w:cstheme="majorHAnsi"/>
        </w:rPr>
        <w:t>ervice and family will identify the individual person responsible for the payment of the childcare fees.  In many cases this will be a parent of the child, however it may be an agency or another adult who is legally responsible for the care and wellbeing of the child who has arranged to be liable for the payment of childcare fees.</w:t>
      </w:r>
      <w:r>
        <w:rPr>
          <w:rFonts w:asciiTheme="majorHAnsi" w:hAnsiTheme="majorHAnsi" w:cstheme="majorHAnsi"/>
        </w:rPr>
        <w:t xml:space="preserve"> </w:t>
      </w:r>
      <w:r w:rsidRPr="00FD1CE9">
        <w:rPr>
          <w:rFonts w:asciiTheme="majorHAnsi" w:hAnsiTheme="majorHAnsi" w:cstheme="majorHAnsi"/>
        </w:rPr>
        <w:t>The nominated account holder will be legally responsible for ensuring the payment of fees.</w:t>
      </w:r>
    </w:p>
    <w:p w14:paraId="63C9F522" w14:textId="77777777" w:rsidR="0080762E" w:rsidRPr="00FD1CE9" w:rsidRDefault="0080762E" w:rsidP="0080762E">
      <w:pPr>
        <w:spacing w:after="0" w:line="360" w:lineRule="auto"/>
        <w:rPr>
          <w:rFonts w:asciiTheme="majorHAnsi" w:hAnsiTheme="majorHAnsi" w:cstheme="majorHAnsi"/>
        </w:rPr>
      </w:pPr>
    </w:p>
    <w:p w14:paraId="55CDF750" w14:textId="77777777" w:rsidR="0080762E" w:rsidRPr="004D23DD" w:rsidRDefault="0080762E" w:rsidP="0080762E">
      <w:pPr>
        <w:spacing w:after="0" w:line="360" w:lineRule="auto"/>
        <w:rPr>
          <w:rFonts w:asciiTheme="majorHAnsi" w:hAnsiTheme="majorHAnsi" w:cstheme="majorHAnsi"/>
        </w:rPr>
      </w:pPr>
      <w:r w:rsidRPr="00FD1CE9">
        <w:rPr>
          <w:rFonts w:asciiTheme="majorHAnsi" w:hAnsiTheme="majorHAnsi" w:cstheme="majorHAnsi"/>
        </w:rPr>
        <w:t xml:space="preserve">Each child will have an enrolment record set up which records attendance, payments and identification details of each child.  An appropriate enrolment type will be created dependent on the enrolment required.  </w:t>
      </w:r>
    </w:p>
    <w:p w14:paraId="5995895C" w14:textId="77777777" w:rsidR="0080762E" w:rsidRPr="004D23DD" w:rsidRDefault="0080762E" w:rsidP="0031036A">
      <w:pPr>
        <w:pStyle w:val="ListParagraph"/>
        <w:numPr>
          <w:ilvl w:val="0"/>
          <w:numId w:val="8"/>
        </w:numPr>
        <w:spacing w:after="0" w:line="360" w:lineRule="auto"/>
        <w:rPr>
          <w:rFonts w:asciiTheme="majorHAnsi" w:hAnsiTheme="majorHAnsi" w:cstheme="majorHAnsi"/>
        </w:rPr>
      </w:pPr>
      <w:r w:rsidRPr="004D23DD">
        <w:rPr>
          <w:rFonts w:cstheme="minorHAnsi"/>
        </w:rPr>
        <w:t>CWA Enrolment</w:t>
      </w:r>
      <w:r w:rsidRPr="004D23DD">
        <w:rPr>
          <w:rFonts w:asciiTheme="majorHAnsi" w:hAnsiTheme="majorHAnsi" w:cstheme="majorHAnsi"/>
        </w:rPr>
        <w:t xml:space="preserve"> - Complying Written Arrangement – For families wishing to claim Child Care Subsidy (CCS) as a fee reduction</w:t>
      </w:r>
    </w:p>
    <w:p w14:paraId="58C36B55" w14:textId="77777777" w:rsidR="0080762E" w:rsidRPr="004D23DD" w:rsidRDefault="0080762E" w:rsidP="0031036A">
      <w:pPr>
        <w:pStyle w:val="ListParagraph"/>
        <w:numPr>
          <w:ilvl w:val="0"/>
          <w:numId w:val="8"/>
        </w:numPr>
        <w:spacing w:after="0" w:line="360" w:lineRule="auto"/>
        <w:rPr>
          <w:rFonts w:asciiTheme="majorHAnsi" w:hAnsiTheme="majorHAnsi" w:cstheme="majorHAnsi"/>
        </w:rPr>
      </w:pPr>
      <w:r w:rsidRPr="004D23DD">
        <w:rPr>
          <w:rFonts w:cstheme="minorHAnsi"/>
        </w:rPr>
        <w:t>RA Enrolment</w:t>
      </w:r>
      <w:r w:rsidRPr="004D23DD">
        <w:rPr>
          <w:rFonts w:asciiTheme="majorHAnsi" w:hAnsiTheme="majorHAnsi" w:cstheme="majorHAnsi"/>
        </w:rPr>
        <w:t xml:space="preserve"> - Relevant Arrangement – For families who do not wish to claim CCS as a fee reduction.  No CCS claimed</w:t>
      </w:r>
    </w:p>
    <w:p w14:paraId="5BF97EB5" w14:textId="77777777" w:rsidR="0080762E" w:rsidRPr="004D23DD" w:rsidRDefault="0080762E" w:rsidP="0031036A">
      <w:pPr>
        <w:pStyle w:val="ListParagraph"/>
        <w:numPr>
          <w:ilvl w:val="0"/>
          <w:numId w:val="8"/>
        </w:numPr>
        <w:spacing w:after="0" w:line="360" w:lineRule="auto"/>
        <w:rPr>
          <w:rFonts w:asciiTheme="majorHAnsi" w:hAnsiTheme="majorHAnsi" w:cstheme="majorHAnsi"/>
        </w:rPr>
      </w:pPr>
      <w:r w:rsidRPr="004D23DD">
        <w:rPr>
          <w:rFonts w:cstheme="minorHAnsi"/>
        </w:rPr>
        <w:t>OA Enrolment</w:t>
      </w:r>
      <w:r w:rsidRPr="004D23DD">
        <w:rPr>
          <w:rFonts w:asciiTheme="majorHAnsi" w:hAnsiTheme="majorHAnsi" w:cstheme="majorHAnsi"/>
        </w:rPr>
        <w:t xml:space="preserve"> - Arrangement with an organisation (third party) – For families where an organisation is liable for fees, example an employer.  No CCS claimed</w:t>
      </w:r>
    </w:p>
    <w:p w14:paraId="0D7ED600" w14:textId="224A1080" w:rsidR="0080762E" w:rsidRPr="00C751E5" w:rsidRDefault="0080762E" w:rsidP="0031036A">
      <w:pPr>
        <w:pStyle w:val="ListParagraph"/>
        <w:numPr>
          <w:ilvl w:val="0"/>
          <w:numId w:val="8"/>
        </w:numPr>
        <w:spacing w:after="0" w:line="360" w:lineRule="auto"/>
        <w:rPr>
          <w:rFonts w:asciiTheme="majorHAnsi" w:hAnsiTheme="majorHAnsi" w:cstheme="majorHAnsi"/>
        </w:rPr>
      </w:pPr>
      <w:r w:rsidRPr="00C20DC7">
        <w:rPr>
          <w:rFonts w:cstheme="minorHAnsi"/>
        </w:rPr>
        <w:t>ACCS Enrolment</w:t>
      </w:r>
      <w:r w:rsidRPr="00C20DC7">
        <w:rPr>
          <w:rFonts w:asciiTheme="majorHAnsi" w:hAnsiTheme="majorHAnsi" w:cstheme="majorHAnsi"/>
        </w:rPr>
        <w:t xml:space="preserve"> - Additional Child Care Subsidy (child </w:t>
      </w:r>
      <w:r w:rsidRPr="00C751E5">
        <w:rPr>
          <w:rFonts w:asciiTheme="majorHAnsi" w:hAnsiTheme="majorHAnsi" w:cstheme="majorHAnsi"/>
        </w:rPr>
        <w:t xml:space="preserve">wellbeing) – provider eligible arrangement    </w:t>
      </w:r>
    </w:p>
    <w:p w14:paraId="3871E087" w14:textId="1466905A" w:rsidR="0080762E" w:rsidRDefault="0080762E" w:rsidP="0063501E">
      <w:pPr>
        <w:pStyle w:val="ListParagraph"/>
        <w:numPr>
          <w:ilvl w:val="0"/>
          <w:numId w:val="8"/>
        </w:numPr>
        <w:spacing w:after="0" w:line="360" w:lineRule="auto"/>
        <w:rPr>
          <w:rFonts w:asciiTheme="majorHAnsi" w:hAnsiTheme="majorHAnsi" w:cstheme="majorHAnsi"/>
        </w:rPr>
      </w:pPr>
      <w:r w:rsidRPr="00C751E5">
        <w:rPr>
          <w:rFonts w:asciiTheme="majorHAnsi" w:hAnsiTheme="majorHAnsi" w:cstheme="majorHAnsi"/>
        </w:rPr>
        <w:t>Families will be advised of the CCS system and encouraged to apply for CCS if applicable</w:t>
      </w:r>
      <w:r w:rsidRPr="00C20DC7">
        <w:rPr>
          <w:rFonts w:asciiTheme="majorHAnsi" w:hAnsiTheme="majorHAnsi" w:cstheme="majorHAnsi"/>
        </w:rPr>
        <w:t xml:space="preserve"> through Centrelink.</w:t>
      </w:r>
    </w:p>
    <w:p w14:paraId="3DBC9779" w14:textId="77777777" w:rsidR="0063501E" w:rsidRPr="0063501E" w:rsidRDefault="0063501E" w:rsidP="0063501E">
      <w:pPr>
        <w:pStyle w:val="ListParagraph"/>
        <w:spacing w:after="0" w:line="360" w:lineRule="auto"/>
        <w:rPr>
          <w:rFonts w:asciiTheme="majorHAnsi" w:hAnsiTheme="majorHAnsi" w:cstheme="majorHAnsi"/>
        </w:rPr>
      </w:pPr>
    </w:p>
    <w:p w14:paraId="03BF6633" w14:textId="77777777" w:rsidR="0080762E" w:rsidRPr="004D23DD" w:rsidRDefault="0080762E" w:rsidP="0063501E">
      <w:pPr>
        <w:spacing w:after="0" w:line="360" w:lineRule="auto"/>
        <w:rPr>
          <w:rFonts w:asciiTheme="majorHAnsi" w:hAnsiTheme="majorHAnsi" w:cstheme="majorHAnsi"/>
        </w:rPr>
      </w:pPr>
      <w:r w:rsidRPr="004D23DD">
        <w:rPr>
          <w:rFonts w:asciiTheme="majorHAnsi" w:hAnsiTheme="majorHAnsi" w:cstheme="majorHAnsi"/>
        </w:rPr>
        <w:t>For families wishing to claim CCS as a fee reduction, it will be determined upon the time of enrolment which individual is responsible for claiming CCS or ACCS for each child.</w:t>
      </w:r>
    </w:p>
    <w:p w14:paraId="60C06D1F" w14:textId="77777777" w:rsidR="0080762E" w:rsidRPr="00FD1CE9" w:rsidRDefault="0080762E" w:rsidP="0063501E">
      <w:pPr>
        <w:spacing w:after="0" w:line="360" w:lineRule="auto"/>
        <w:rPr>
          <w:rFonts w:asciiTheme="majorHAnsi" w:hAnsiTheme="majorHAnsi" w:cstheme="majorHAnsi"/>
        </w:rPr>
      </w:pPr>
    </w:p>
    <w:p w14:paraId="512719C0" w14:textId="7F0FE91B" w:rsidR="0080762E" w:rsidRPr="00DD1C4B" w:rsidRDefault="008C1A4F" w:rsidP="0063501E">
      <w:pPr>
        <w:spacing w:after="0" w:line="360" w:lineRule="auto"/>
        <w:rPr>
          <w:rFonts w:cstheme="minorHAnsi"/>
          <w:sz w:val="24"/>
          <w:szCs w:val="24"/>
        </w:rPr>
      </w:pPr>
      <w:r w:rsidRPr="00DD1C4B">
        <w:rPr>
          <w:rFonts w:cstheme="minorHAnsi"/>
          <w:sz w:val="24"/>
          <w:szCs w:val="24"/>
        </w:rPr>
        <w:t>FEES AND CHARGES</w:t>
      </w:r>
    </w:p>
    <w:p w14:paraId="6413AC45" w14:textId="77777777" w:rsidR="0080762E" w:rsidRDefault="0080762E" w:rsidP="0063501E">
      <w:pPr>
        <w:spacing w:after="0" w:line="360" w:lineRule="auto"/>
        <w:rPr>
          <w:rFonts w:asciiTheme="majorHAnsi" w:hAnsiTheme="majorHAnsi" w:cstheme="majorHAnsi"/>
        </w:rPr>
      </w:pPr>
      <w:r w:rsidRPr="00CA1443">
        <w:rPr>
          <w:rFonts w:asciiTheme="majorHAnsi" w:hAnsiTheme="majorHAnsi" w:cstheme="majorHAnsi"/>
        </w:rPr>
        <w:t xml:space="preserve">Families will be </w:t>
      </w:r>
    </w:p>
    <w:p w14:paraId="61C4C4E1" w14:textId="77777777" w:rsidR="0080762E" w:rsidRPr="00CA1443" w:rsidRDefault="0080762E" w:rsidP="0031036A">
      <w:pPr>
        <w:pStyle w:val="ListParagraph"/>
        <w:numPr>
          <w:ilvl w:val="0"/>
          <w:numId w:val="11"/>
        </w:numPr>
        <w:spacing w:after="0" w:line="360" w:lineRule="auto"/>
        <w:rPr>
          <w:rFonts w:asciiTheme="majorHAnsi" w:hAnsiTheme="majorHAnsi" w:cstheme="majorHAnsi"/>
        </w:rPr>
      </w:pPr>
      <w:r w:rsidRPr="00CA1443">
        <w:rPr>
          <w:rFonts w:asciiTheme="majorHAnsi" w:hAnsiTheme="majorHAnsi" w:cstheme="majorHAnsi"/>
        </w:rPr>
        <w:t>advised of fees and charges upon enrolment</w:t>
      </w:r>
    </w:p>
    <w:p w14:paraId="54C1E891" w14:textId="77777777" w:rsidR="0080762E" w:rsidRPr="004D23DD" w:rsidRDefault="0080762E" w:rsidP="0031036A">
      <w:pPr>
        <w:pStyle w:val="ListParagraph"/>
        <w:numPr>
          <w:ilvl w:val="0"/>
          <w:numId w:val="11"/>
        </w:numPr>
        <w:spacing w:after="0" w:line="360" w:lineRule="auto"/>
        <w:rPr>
          <w:rFonts w:asciiTheme="majorHAnsi" w:hAnsiTheme="majorHAnsi" w:cstheme="majorHAnsi"/>
        </w:rPr>
      </w:pPr>
      <w:r w:rsidRPr="004D23DD">
        <w:rPr>
          <w:rFonts w:asciiTheme="majorHAnsi" w:hAnsiTheme="majorHAnsi" w:cstheme="majorHAnsi"/>
        </w:rPr>
        <w:t>notified of any changes to fees or charges in writing with 4 weeks’ notice</w:t>
      </w:r>
    </w:p>
    <w:p w14:paraId="68B61D04" w14:textId="1E54451A" w:rsidR="0080762E" w:rsidRPr="00382462" w:rsidRDefault="0080762E" w:rsidP="0031036A">
      <w:pPr>
        <w:pStyle w:val="ListParagraph"/>
        <w:numPr>
          <w:ilvl w:val="0"/>
          <w:numId w:val="11"/>
        </w:numPr>
        <w:spacing w:after="0" w:line="360" w:lineRule="auto"/>
        <w:rPr>
          <w:rFonts w:asciiTheme="majorHAnsi" w:hAnsiTheme="majorHAnsi" w:cstheme="majorHAnsi"/>
        </w:rPr>
      </w:pPr>
      <w:r>
        <w:rPr>
          <w:rFonts w:asciiTheme="majorHAnsi" w:hAnsiTheme="majorHAnsi" w:cstheme="majorHAnsi"/>
        </w:rPr>
        <w:lastRenderedPageBreak/>
        <w:t>made aware that f</w:t>
      </w:r>
      <w:r w:rsidRPr="004D23DD">
        <w:rPr>
          <w:rFonts w:asciiTheme="majorHAnsi" w:hAnsiTheme="majorHAnsi" w:cstheme="majorHAnsi"/>
        </w:rPr>
        <w:t>ees for childcare attendance will be payable for all absences and non-</w:t>
      </w:r>
      <w:r w:rsidRPr="00382462">
        <w:rPr>
          <w:rFonts w:asciiTheme="majorHAnsi" w:hAnsiTheme="majorHAnsi" w:cstheme="majorHAnsi"/>
        </w:rPr>
        <w:t>attendance</w:t>
      </w:r>
    </w:p>
    <w:p w14:paraId="6B91957F" w14:textId="64A3AAC9" w:rsidR="00B81604" w:rsidRPr="00382462" w:rsidRDefault="00B81604" w:rsidP="00B81604">
      <w:pPr>
        <w:pStyle w:val="BulletPointsPolicy"/>
        <w:numPr>
          <w:ilvl w:val="0"/>
          <w:numId w:val="11"/>
        </w:numPr>
        <w:rPr>
          <w:rFonts w:cstheme="majorHAnsi"/>
          <w:b/>
        </w:rPr>
      </w:pPr>
      <w:bookmarkStart w:id="3" w:name="_Hlk128491368"/>
      <w:r w:rsidRPr="00382462">
        <w:rPr>
          <w:bCs/>
        </w:rPr>
        <w:t>advised ‘Gap Fees’ must be paid via Electronic Funds Transfer (EFT) (effective 02 July 2023).</w:t>
      </w:r>
      <w:bookmarkEnd w:id="3"/>
    </w:p>
    <w:p w14:paraId="2D84062F" w14:textId="77777777" w:rsidR="0080762E" w:rsidRPr="00FD1CE9" w:rsidRDefault="0080762E" w:rsidP="0080762E">
      <w:pPr>
        <w:spacing w:after="0"/>
        <w:rPr>
          <w:rFonts w:asciiTheme="majorHAnsi" w:hAnsiTheme="majorHAnsi" w:cstheme="majorHAnsi"/>
        </w:rPr>
      </w:pPr>
    </w:p>
    <w:p w14:paraId="3CEE09D9" w14:textId="2311FDE8" w:rsidR="0080762E" w:rsidRPr="00DD1C4B" w:rsidRDefault="008C1A4F" w:rsidP="0080762E">
      <w:pPr>
        <w:spacing w:after="0" w:line="360" w:lineRule="auto"/>
        <w:rPr>
          <w:rFonts w:cstheme="minorHAnsi"/>
          <w:sz w:val="24"/>
          <w:szCs w:val="24"/>
        </w:rPr>
      </w:pPr>
      <w:r w:rsidRPr="00DD1C4B">
        <w:rPr>
          <w:rFonts w:cstheme="minorHAnsi"/>
          <w:sz w:val="24"/>
          <w:szCs w:val="24"/>
        </w:rPr>
        <w:t>NOTICE OF TERMINATION OF ENROLMENT</w:t>
      </w:r>
    </w:p>
    <w:p w14:paraId="12FC9C55" w14:textId="77777777" w:rsidR="0080762E" w:rsidRDefault="0080762E" w:rsidP="0080762E">
      <w:pPr>
        <w:spacing w:after="0" w:line="360" w:lineRule="auto"/>
        <w:rPr>
          <w:rFonts w:asciiTheme="majorHAnsi" w:hAnsiTheme="majorHAnsi" w:cstheme="majorHAnsi"/>
        </w:rPr>
      </w:pPr>
      <w:r w:rsidRPr="00CA1443">
        <w:rPr>
          <w:rFonts w:asciiTheme="majorHAnsi" w:hAnsiTheme="majorHAnsi" w:cstheme="majorHAnsi"/>
        </w:rPr>
        <w:t>Families are</w:t>
      </w:r>
      <w:r>
        <w:rPr>
          <w:rFonts w:asciiTheme="majorHAnsi" w:hAnsiTheme="majorHAnsi" w:cstheme="majorHAnsi"/>
        </w:rPr>
        <w:t>:</w:t>
      </w:r>
    </w:p>
    <w:p w14:paraId="00061BD6" w14:textId="77777777" w:rsidR="0080762E" w:rsidRPr="00CA1443" w:rsidRDefault="0080762E" w:rsidP="0031036A">
      <w:pPr>
        <w:pStyle w:val="ListParagraph"/>
        <w:numPr>
          <w:ilvl w:val="0"/>
          <w:numId w:val="12"/>
        </w:numPr>
        <w:spacing w:after="0" w:line="360" w:lineRule="auto"/>
        <w:rPr>
          <w:rFonts w:asciiTheme="majorHAnsi" w:hAnsiTheme="majorHAnsi" w:cstheme="majorHAnsi"/>
        </w:rPr>
      </w:pPr>
      <w:r w:rsidRPr="00CA1443">
        <w:rPr>
          <w:rFonts w:asciiTheme="majorHAnsi" w:hAnsiTheme="majorHAnsi" w:cstheme="majorHAnsi"/>
        </w:rPr>
        <w:t>to provide two weeks written notice of their intention to withdraw a child from the service</w:t>
      </w:r>
    </w:p>
    <w:p w14:paraId="056681A4" w14:textId="77777777" w:rsidR="0080762E" w:rsidRPr="004D23DD" w:rsidRDefault="0080762E" w:rsidP="0031036A">
      <w:pPr>
        <w:pStyle w:val="ListParagraph"/>
        <w:numPr>
          <w:ilvl w:val="0"/>
          <w:numId w:val="10"/>
        </w:numPr>
        <w:spacing w:after="0" w:line="360" w:lineRule="auto"/>
        <w:rPr>
          <w:rFonts w:asciiTheme="majorHAnsi" w:hAnsiTheme="majorHAnsi" w:cstheme="majorHAnsi"/>
        </w:rPr>
      </w:pPr>
      <w:r w:rsidRPr="004D23DD">
        <w:rPr>
          <w:rFonts w:asciiTheme="majorHAnsi" w:hAnsiTheme="majorHAnsi" w:cstheme="majorHAnsi"/>
        </w:rPr>
        <w:t>responsible for ensuring the account is paid until the last day of enrolme</w:t>
      </w:r>
      <w:r>
        <w:rPr>
          <w:rFonts w:asciiTheme="majorHAnsi" w:hAnsiTheme="majorHAnsi" w:cstheme="majorHAnsi"/>
        </w:rPr>
        <w:t>n</w:t>
      </w:r>
      <w:r w:rsidRPr="004D23DD">
        <w:rPr>
          <w:rFonts w:asciiTheme="majorHAnsi" w:hAnsiTheme="majorHAnsi" w:cstheme="majorHAnsi"/>
        </w:rPr>
        <w:t>t</w:t>
      </w:r>
    </w:p>
    <w:p w14:paraId="48881A17" w14:textId="77777777" w:rsidR="0080762E" w:rsidRDefault="0080762E" w:rsidP="0031036A">
      <w:pPr>
        <w:pStyle w:val="ListParagraph"/>
        <w:numPr>
          <w:ilvl w:val="0"/>
          <w:numId w:val="10"/>
        </w:numPr>
        <w:spacing w:after="0" w:line="360" w:lineRule="auto"/>
        <w:rPr>
          <w:rFonts w:asciiTheme="majorHAnsi" w:hAnsiTheme="majorHAnsi" w:cstheme="majorHAnsi"/>
        </w:rPr>
      </w:pPr>
      <w:r w:rsidRPr="004D23DD">
        <w:rPr>
          <w:rFonts w:asciiTheme="majorHAnsi" w:hAnsiTheme="majorHAnsi" w:cstheme="majorHAnsi"/>
        </w:rPr>
        <w:t>made aware that changes to CCS entitlements can occur after the enrolment has ende</w:t>
      </w:r>
      <w:r>
        <w:rPr>
          <w:rFonts w:asciiTheme="majorHAnsi" w:hAnsiTheme="majorHAnsi" w:cstheme="majorHAnsi"/>
        </w:rPr>
        <w:t>d</w:t>
      </w:r>
    </w:p>
    <w:p w14:paraId="285DBD9E" w14:textId="77777777" w:rsidR="0080762E" w:rsidRPr="00CA1443" w:rsidRDefault="0080762E" w:rsidP="0080762E">
      <w:pPr>
        <w:spacing w:after="0" w:line="360" w:lineRule="auto"/>
        <w:rPr>
          <w:rFonts w:asciiTheme="majorHAnsi" w:hAnsiTheme="majorHAnsi" w:cstheme="majorHAnsi"/>
        </w:rPr>
      </w:pPr>
      <w:r>
        <w:rPr>
          <w:rFonts w:asciiTheme="majorHAnsi" w:hAnsiTheme="majorHAnsi" w:cstheme="majorHAnsi"/>
        </w:rPr>
        <w:t>F</w:t>
      </w:r>
      <w:r w:rsidRPr="00CA1443">
        <w:rPr>
          <w:rFonts w:asciiTheme="majorHAnsi" w:hAnsiTheme="majorHAnsi" w:cstheme="majorHAnsi"/>
        </w:rPr>
        <w:t>amilies and any 3</w:t>
      </w:r>
      <w:r w:rsidRPr="00CA1443">
        <w:rPr>
          <w:rFonts w:asciiTheme="majorHAnsi" w:hAnsiTheme="majorHAnsi" w:cstheme="majorHAnsi"/>
          <w:vertAlign w:val="superscript"/>
        </w:rPr>
        <w:t>rd</w:t>
      </w:r>
      <w:r w:rsidRPr="00CA1443">
        <w:rPr>
          <w:rFonts w:asciiTheme="majorHAnsi" w:hAnsiTheme="majorHAnsi" w:cstheme="majorHAnsi"/>
        </w:rPr>
        <w:t xml:space="preserve"> Party Billings are aware they are responsible for all fees payable including any changes to the gap fee after an enrolment has ended.</w:t>
      </w:r>
    </w:p>
    <w:p w14:paraId="2F400ED2" w14:textId="77777777" w:rsidR="0080762E" w:rsidRPr="00FD1CE9" w:rsidRDefault="0080762E" w:rsidP="0080762E">
      <w:pPr>
        <w:spacing w:after="0"/>
        <w:rPr>
          <w:rFonts w:asciiTheme="majorHAnsi" w:hAnsiTheme="majorHAnsi" w:cstheme="majorHAnsi"/>
        </w:rPr>
      </w:pPr>
    </w:p>
    <w:p w14:paraId="47855F83" w14:textId="1DDD82EA" w:rsidR="0080762E" w:rsidRPr="00DD1C4B" w:rsidRDefault="008C1A4F" w:rsidP="0080762E">
      <w:pPr>
        <w:spacing w:after="0" w:line="360" w:lineRule="auto"/>
        <w:rPr>
          <w:rFonts w:cstheme="minorHAnsi"/>
          <w:sz w:val="24"/>
          <w:szCs w:val="24"/>
        </w:rPr>
      </w:pPr>
      <w:r w:rsidRPr="00DD1C4B">
        <w:rPr>
          <w:rFonts w:cstheme="minorHAnsi"/>
          <w:sz w:val="24"/>
          <w:szCs w:val="24"/>
        </w:rPr>
        <w:t>PRIVACY OF ACCOUNT</w:t>
      </w:r>
    </w:p>
    <w:p w14:paraId="62ADFA88" w14:textId="0C5777A9" w:rsidR="0080762E" w:rsidRDefault="0080762E" w:rsidP="0080762E">
      <w:pPr>
        <w:spacing w:after="0" w:line="360" w:lineRule="auto"/>
        <w:rPr>
          <w:rFonts w:asciiTheme="majorHAnsi" w:hAnsiTheme="majorHAnsi" w:cstheme="majorHAnsi"/>
        </w:rPr>
      </w:pPr>
      <w:r w:rsidRPr="00CA1443">
        <w:rPr>
          <w:rFonts w:asciiTheme="majorHAnsi" w:hAnsiTheme="majorHAnsi" w:cstheme="majorHAnsi"/>
        </w:rPr>
        <w:t xml:space="preserve">Our </w:t>
      </w:r>
      <w:r w:rsidR="00F56AF8">
        <w:rPr>
          <w:rFonts w:asciiTheme="majorHAnsi" w:hAnsiTheme="majorHAnsi" w:cstheme="majorHAnsi"/>
        </w:rPr>
        <w:t xml:space="preserve">OSHC </w:t>
      </w:r>
      <w:r w:rsidRPr="00CA1443">
        <w:rPr>
          <w:rFonts w:asciiTheme="majorHAnsi" w:hAnsiTheme="majorHAnsi" w:cstheme="majorHAnsi"/>
        </w:rPr>
        <w:t xml:space="preserve">Service will </w:t>
      </w:r>
    </w:p>
    <w:p w14:paraId="47711A5C" w14:textId="77777777" w:rsidR="0080762E" w:rsidRPr="00CA1443" w:rsidRDefault="0080762E" w:rsidP="0031036A">
      <w:pPr>
        <w:pStyle w:val="ListParagraph"/>
        <w:numPr>
          <w:ilvl w:val="0"/>
          <w:numId w:val="13"/>
        </w:numPr>
        <w:spacing w:after="0" w:line="360" w:lineRule="auto"/>
        <w:rPr>
          <w:rFonts w:asciiTheme="majorHAnsi" w:hAnsiTheme="majorHAnsi" w:cstheme="majorHAnsi"/>
        </w:rPr>
      </w:pPr>
      <w:r w:rsidRPr="00CA1443">
        <w:rPr>
          <w:rFonts w:asciiTheme="majorHAnsi" w:hAnsiTheme="majorHAnsi" w:cstheme="majorHAnsi"/>
        </w:rPr>
        <w:t>ensure privacy and confidentiality is maintained at all times regarding enrolments and accounts</w:t>
      </w:r>
    </w:p>
    <w:p w14:paraId="590D04ED" w14:textId="7C9E8520" w:rsidR="0080762E" w:rsidRPr="004D23DD" w:rsidRDefault="0080762E" w:rsidP="0031036A">
      <w:pPr>
        <w:pStyle w:val="ListParagraph"/>
        <w:numPr>
          <w:ilvl w:val="0"/>
          <w:numId w:val="9"/>
        </w:numPr>
        <w:spacing w:after="0" w:line="360" w:lineRule="auto"/>
        <w:rPr>
          <w:rFonts w:asciiTheme="majorHAnsi" w:hAnsiTheme="majorHAnsi" w:cstheme="majorHAnsi"/>
        </w:rPr>
      </w:pPr>
      <w:r>
        <w:rPr>
          <w:rFonts w:asciiTheme="majorHAnsi" w:hAnsiTheme="majorHAnsi" w:cstheme="majorHAnsi"/>
        </w:rPr>
        <w:t>ensure o</w:t>
      </w:r>
      <w:r w:rsidRPr="004D23DD">
        <w:rPr>
          <w:rFonts w:asciiTheme="majorHAnsi" w:hAnsiTheme="majorHAnsi" w:cstheme="majorHAnsi"/>
        </w:rPr>
        <w:t>ur enrolments and accounts</w:t>
      </w:r>
      <w:r>
        <w:rPr>
          <w:rFonts w:asciiTheme="majorHAnsi" w:hAnsiTheme="majorHAnsi" w:cstheme="majorHAnsi"/>
        </w:rPr>
        <w:t xml:space="preserve"> are </w:t>
      </w:r>
      <w:r w:rsidRPr="004D23DD">
        <w:rPr>
          <w:rFonts w:asciiTheme="majorHAnsi" w:hAnsiTheme="majorHAnsi" w:cstheme="majorHAnsi"/>
        </w:rPr>
        <w:t xml:space="preserve">recorded via </w:t>
      </w:r>
      <w:r w:rsidR="00382462">
        <w:rPr>
          <w:rFonts w:asciiTheme="majorHAnsi" w:hAnsiTheme="majorHAnsi" w:cstheme="majorHAnsi"/>
        </w:rPr>
        <w:t xml:space="preserve">SPIKE </w:t>
      </w:r>
      <w:r w:rsidRPr="004D23DD">
        <w:rPr>
          <w:rFonts w:asciiTheme="majorHAnsi" w:hAnsiTheme="majorHAnsi" w:cstheme="majorHAnsi"/>
        </w:rPr>
        <w:t xml:space="preserve">Access to </w:t>
      </w:r>
      <w:r w:rsidRPr="004D23DD">
        <w:rPr>
          <w:rFonts w:asciiTheme="majorHAnsi" w:hAnsiTheme="majorHAnsi" w:cstheme="majorHAnsi"/>
          <w:color w:val="000000" w:themeColor="text1"/>
        </w:rPr>
        <w:t xml:space="preserve">this software </w:t>
      </w:r>
      <w:r w:rsidRPr="004D23DD">
        <w:rPr>
          <w:rFonts w:asciiTheme="majorHAnsi" w:hAnsiTheme="majorHAnsi" w:cstheme="majorHAnsi"/>
        </w:rPr>
        <w:t xml:space="preserve">will be provided to nominated staff by the approved provider.  </w:t>
      </w:r>
    </w:p>
    <w:p w14:paraId="6382D934" w14:textId="3C1BBF2B" w:rsidR="0080762E" w:rsidRPr="004D23DD" w:rsidRDefault="0080762E" w:rsidP="0031036A">
      <w:pPr>
        <w:pStyle w:val="ListParagraph"/>
        <w:numPr>
          <w:ilvl w:val="0"/>
          <w:numId w:val="9"/>
        </w:numPr>
        <w:spacing w:after="0" w:line="360" w:lineRule="auto"/>
        <w:rPr>
          <w:rFonts w:asciiTheme="majorHAnsi" w:hAnsiTheme="majorHAnsi" w:cstheme="majorHAnsi"/>
        </w:rPr>
      </w:pPr>
      <w:r>
        <w:rPr>
          <w:rFonts w:asciiTheme="majorHAnsi" w:hAnsiTheme="majorHAnsi" w:cstheme="majorHAnsi"/>
        </w:rPr>
        <w:t>ensure e</w:t>
      </w:r>
      <w:r w:rsidRPr="004D23DD">
        <w:rPr>
          <w:rFonts w:asciiTheme="majorHAnsi" w:hAnsiTheme="majorHAnsi" w:cstheme="majorHAnsi"/>
        </w:rPr>
        <w:t xml:space="preserve">ach staff member who has authorised access to </w:t>
      </w:r>
      <w:proofErr w:type="gramStart"/>
      <w:r w:rsidR="00382462">
        <w:rPr>
          <w:rFonts w:asciiTheme="majorHAnsi" w:hAnsiTheme="majorHAnsi" w:cstheme="majorHAnsi"/>
        </w:rPr>
        <w:t xml:space="preserve">SPIKE </w:t>
      </w:r>
      <w:r w:rsidRPr="004D23DD">
        <w:rPr>
          <w:rFonts w:asciiTheme="majorHAnsi" w:hAnsiTheme="majorHAnsi" w:cstheme="majorHAnsi"/>
        </w:rPr>
        <w:t xml:space="preserve"> will</w:t>
      </w:r>
      <w:proofErr w:type="gramEnd"/>
      <w:r w:rsidRPr="004D23DD">
        <w:rPr>
          <w:rFonts w:asciiTheme="majorHAnsi" w:hAnsiTheme="majorHAnsi" w:cstheme="majorHAnsi"/>
        </w:rPr>
        <w:t xml:space="preserve"> be provided an individual log in username and separate password.  Staff are reminded to not share usernames and passwords.</w:t>
      </w:r>
    </w:p>
    <w:p w14:paraId="2DD38951" w14:textId="77777777" w:rsidR="0080762E" w:rsidRPr="004D23DD" w:rsidRDefault="0080762E" w:rsidP="0031036A">
      <w:pPr>
        <w:pStyle w:val="ListParagraph"/>
        <w:numPr>
          <w:ilvl w:val="0"/>
          <w:numId w:val="9"/>
        </w:numPr>
        <w:spacing w:after="0" w:line="360" w:lineRule="auto"/>
        <w:rPr>
          <w:rFonts w:asciiTheme="majorHAnsi" w:hAnsiTheme="majorHAnsi" w:cstheme="majorHAnsi"/>
        </w:rPr>
      </w:pPr>
      <w:r>
        <w:rPr>
          <w:rFonts w:asciiTheme="majorHAnsi" w:hAnsiTheme="majorHAnsi" w:cstheme="majorHAnsi"/>
        </w:rPr>
        <w:t>not share i</w:t>
      </w:r>
      <w:r w:rsidRPr="004D23DD">
        <w:rPr>
          <w:rFonts w:asciiTheme="majorHAnsi" w:hAnsiTheme="majorHAnsi" w:cstheme="majorHAnsi"/>
        </w:rPr>
        <w:t>nformation relating to enrolments and accounts without authorisation from the account holder.</w:t>
      </w:r>
    </w:p>
    <w:p w14:paraId="34947117" w14:textId="77777777" w:rsidR="00D957AA" w:rsidRDefault="0080762E" w:rsidP="00D957AA">
      <w:pPr>
        <w:spacing w:after="0" w:line="360" w:lineRule="auto"/>
        <w:rPr>
          <w:rFonts w:asciiTheme="majorHAnsi" w:hAnsiTheme="majorHAnsi" w:cstheme="majorHAnsi"/>
        </w:rPr>
      </w:pPr>
      <w:r w:rsidRPr="00CA1443">
        <w:rPr>
          <w:rFonts w:asciiTheme="majorHAnsi" w:hAnsiTheme="majorHAnsi" w:cstheme="majorHAnsi"/>
        </w:rPr>
        <w:t xml:space="preserve">Please refer to the </w:t>
      </w:r>
      <w:r w:rsidRPr="00CA1443">
        <w:rPr>
          <w:rFonts w:asciiTheme="majorHAnsi" w:hAnsiTheme="majorHAnsi" w:cstheme="majorHAnsi"/>
          <w:i/>
          <w:iCs/>
        </w:rPr>
        <w:t>Privacy and Confidentiality Pol</w:t>
      </w:r>
      <w:r w:rsidRPr="00CA1443">
        <w:rPr>
          <w:rFonts w:asciiTheme="majorHAnsi" w:hAnsiTheme="majorHAnsi" w:cstheme="majorHAnsi"/>
        </w:rPr>
        <w:t xml:space="preserve">icy for further information </w:t>
      </w:r>
    </w:p>
    <w:p w14:paraId="36172B90" w14:textId="77777777" w:rsidR="008C1A4F" w:rsidRDefault="008C1A4F" w:rsidP="00D957AA">
      <w:pPr>
        <w:spacing w:after="0" w:line="360" w:lineRule="auto"/>
        <w:rPr>
          <w:rFonts w:cstheme="minorHAnsi"/>
          <w:bCs/>
          <w:sz w:val="24"/>
          <w:szCs w:val="24"/>
        </w:rPr>
      </w:pPr>
    </w:p>
    <w:p w14:paraId="398ADE6E" w14:textId="3F6F90EA" w:rsidR="0080762E" w:rsidRPr="00D957AA" w:rsidRDefault="008C1A4F" w:rsidP="00D957AA">
      <w:pPr>
        <w:spacing w:after="0" w:line="360" w:lineRule="auto"/>
        <w:rPr>
          <w:rFonts w:asciiTheme="majorHAnsi" w:hAnsiTheme="majorHAnsi" w:cstheme="majorHAnsi"/>
        </w:rPr>
      </w:pPr>
      <w:r w:rsidRPr="00DD1C4B">
        <w:rPr>
          <w:rFonts w:cstheme="minorHAnsi"/>
          <w:bCs/>
          <w:sz w:val="24"/>
          <w:szCs w:val="24"/>
        </w:rPr>
        <w:t>INVOICES AND STATEMENTS</w:t>
      </w:r>
    </w:p>
    <w:p w14:paraId="1F83EA1F" w14:textId="2EBC3A2C" w:rsidR="0080762E" w:rsidRPr="00382462" w:rsidRDefault="0080762E" w:rsidP="0031036A">
      <w:pPr>
        <w:pStyle w:val="BulletPointsPolicy"/>
        <w:numPr>
          <w:ilvl w:val="0"/>
          <w:numId w:val="7"/>
        </w:numPr>
        <w:rPr>
          <w:rFonts w:cstheme="majorHAnsi"/>
          <w:bCs/>
          <w:color w:val="000000" w:themeColor="text1"/>
        </w:rPr>
      </w:pPr>
      <w:r w:rsidRPr="00FD1CE9">
        <w:rPr>
          <w:rFonts w:cstheme="majorHAnsi"/>
          <w:bCs/>
        </w:rPr>
        <w:t xml:space="preserve">Our </w:t>
      </w:r>
      <w:r w:rsidR="00F56AF8">
        <w:rPr>
          <w:rFonts w:cstheme="majorHAnsi"/>
          <w:bCs/>
        </w:rPr>
        <w:t xml:space="preserve">OSHC </w:t>
      </w:r>
      <w:r>
        <w:rPr>
          <w:rFonts w:cstheme="majorHAnsi"/>
          <w:bCs/>
        </w:rPr>
        <w:t>S</w:t>
      </w:r>
      <w:r w:rsidRPr="00FD1CE9">
        <w:rPr>
          <w:rFonts w:cstheme="majorHAnsi"/>
          <w:bCs/>
        </w:rPr>
        <w:t xml:space="preserve">ervice will </w:t>
      </w:r>
      <w:r w:rsidRPr="00382462">
        <w:rPr>
          <w:rFonts w:cstheme="majorHAnsi"/>
          <w:bCs/>
          <w:color w:val="000000" w:themeColor="text1"/>
        </w:rPr>
        <w:t>issue invoices to parents on a weekly basis</w:t>
      </w:r>
    </w:p>
    <w:p w14:paraId="3B64FBA3" w14:textId="73B1B390" w:rsidR="0080762E" w:rsidRPr="00382462" w:rsidRDefault="0080762E" w:rsidP="0031036A">
      <w:pPr>
        <w:pStyle w:val="BulletPointsPolicy"/>
        <w:numPr>
          <w:ilvl w:val="0"/>
          <w:numId w:val="7"/>
        </w:numPr>
        <w:rPr>
          <w:rFonts w:cstheme="majorHAnsi"/>
          <w:b/>
          <w:color w:val="000000" w:themeColor="text1"/>
        </w:rPr>
      </w:pPr>
      <w:r w:rsidRPr="00382462">
        <w:rPr>
          <w:rFonts w:cstheme="majorHAnsi"/>
          <w:color w:val="000000" w:themeColor="text1"/>
        </w:rPr>
        <w:t xml:space="preserve">Fees are to be paid fortnightly. If families wish to pay fees on a weekly or monthly basis, it is a requirement that the family </w:t>
      </w:r>
      <w:r w:rsidR="00382462" w:rsidRPr="00382462">
        <w:rPr>
          <w:rFonts w:cstheme="majorHAnsi"/>
          <w:color w:val="000000" w:themeColor="text1"/>
        </w:rPr>
        <w:t xml:space="preserve">discuss this with the director and have an agreement </w:t>
      </w:r>
    </w:p>
    <w:p w14:paraId="2C165EC1" w14:textId="77777777" w:rsidR="0080762E" w:rsidRPr="00FD1CE9" w:rsidRDefault="0080762E" w:rsidP="0031036A">
      <w:pPr>
        <w:pStyle w:val="BulletPointsPolicy"/>
        <w:numPr>
          <w:ilvl w:val="0"/>
          <w:numId w:val="7"/>
        </w:numPr>
        <w:rPr>
          <w:rFonts w:cstheme="majorHAnsi"/>
          <w:bCs/>
        </w:rPr>
      </w:pPr>
      <w:r w:rsidRPr="00FD1CE9">
        <w:rPr>
          <w:rFonts w:cstheme="majorHAnsi"/>
          <w:bCs/>
        </w:rPr>
        <w:lastRenderedPageBreak/>
        <w:t xml:space="preserve">Invoices and Statements will be issued via email to the account holder nominated who has entered an agreement to be liable for childcare fees through our </w:t>
      </w:r>
      <w:r>
        <w:rPr>
          <w:rFonts w:cstheme="majorHAnsi"/>
          <w:bCs/>
        </w:rPr>
        <w:t>S</w:t>
      </w:r>
      <w:r w:rsidRPr="00FD1CE9">
        <w:rPr>
          <w:rFonts w:cstheme="majorHAnsi"/>
          <w:bCs/>
        </w:rPr>
        <w:t>ervice</w:t>
      </w:r>
    </w:p>
    <w:p w14:paraId="713DD0FA" w14:textId="17EBC477" w:rsidR="0080762E" w:rsidRPr="00FD1CE9" w:rsidRDefault="0080762E" w:rsidP="0031036A">
      <w:pPr>
        <w:pStyle w:val="BulletPointsPolicy"/>
        <w:numPr>
          <w:ilvl w:val="0"/>
          <w:numId w:val="7"/>
        </w:numPr>
        <w:rPr>
          <w:rFonts w:cstheme="majorHAnsi"/>
          <w:bCs/>
        </w:rPr>
      </w:pPr>
      <w:r w:rsidRPr="00FD1CE9">
        <w:rPr>
          <w:rFonts w:cstheme="majorHAnsi"/>
          <w:bCs/>
        </w:rPr>
        <w:t xml:space="preserve">Families will be encouraged to log into </w:t>
      </w:r>
      <w:r w:rsidR="00382462">
        <w:rPr>
          <w:rFonts w:cstheme="majorHAnsi"/>
          <w:bCs/>
        </w:rPr>
        <w:t xml:space="preserve">SPIKE </w:t>
      </w:r>
      <w:r w:rsidRPr="00FD1CE9">
        <w:rPr>
          <w:rFonts w:cstheme="majorHAnsi"/>
          <w:bCs/>
        </w:rPr>
        <w:t>as a parent to view accounts relating to their enrolment at the service including fee information, payments and charges.</w:t>
      </w:r>
    </w:p>
    <w:p w14:paraId="6B86EFDE" w14:textId="5C19E5AF" w:rsidR="0080762E" w:rsidRPr="004D23DD" w:rsidRDefault="0080762E" w:rsidP="0031036A">
      <w:pPr>
        <w:pStyle w:val="ListParagraph"/>
        <w:numPr>
          <w:ilvl w:val="0"/>
          <w:numId w:val="7"/>
        </w:numPr>
        <w:spacing w:after="0" w:line="360" w:lineRule="auto"/>
        <w:rPr>
          <w:rFonts w:asciiTheme="majorHAnsi" w:hAnsiTheme="majorHAnsi" w:cstheme="majorHAnsi"/>
        </w:rPr>
      </w:pPr>
      <w:r w:rsidRPr="004D23DD">
        <w:rPr>
          <w:rFonts w:asciiTheme="majorHAnsi" w:hAnsiTheme="majorHAnsi" w:cstheme="majorHAnsi"/>
        </w:rPr>
        <w:t>A dated receipt will be provided for each payment to the account holder</w:t>
      </w:r>
    </w:p>
    <w:p w14:paraId="32AD0AF7" w14:textId="40366FB4" w:rsidR="0080762E" w:rsidRPr="004D23DD" w:rsidRDefault="0080762E" w:rsidP="0031036A">
      <w:pPr>
        <w:pStyle w:val="ListParagraph"/>
        <w:numPr>
          <w:ilvl w:val="0"/>
          <w:numId w:val="7"/>
        </w:numPr>
        <w:spacing w:after="0" w:line="360" w:lineRule="auto"/>
        <w:rPr>
          <w:rFonts w:asciiTheme="majorHAnsi" w:hAnsiTheme="majorHAnsi" w:cstheme="majorHAnsi"/>
        </w:rPr>
      </w:pPr>
      <w:r w:rsidRPr="004D23DD">
        <w:rPr>
          <w:rFonts w:asciiTheme="majorHAnsi" w:hAnsiTheme="majorHAnsi" w:cstheme="majorHAnsi"/>
        </w:rPr>
        <w:t>All /EFT/Bank Transfer payments will be entered into</w:t>
      </w:r>
      <w:r w:rsidR="00382462">
        <w:rPr>
          <w:rFonts w:asciiTheme="majorHAnsi" w:hAnsiTheme="majorHAnsi" w:cstheme="majorHAnsi"/>
        </w:rPr>
        <w:t xml:space="preserve"> SPIKE </w:t>
      </w:r>
      <w:r w:rsidRPr="004D23DD">
        <w:rPr>
          <w:rFonts w:asciiTheme="majorHAnsi" w:hAnsiTheme="majorHAnsi" w:cstheme="majorHAnsi"/>
        </w:rPr>
        <w:t xml:space="preserve">on a regular basis. </w:t>
      </w:r>
    </w:p>
    <w:p w14:paraId="338A6E30" w14:textId="77777777" w:rsidR="0080762E" w:rsidRPr="004D23DD" w:rsidRDefault="0080762E" w:rsidP="0031036A">
      <w:pPr>
        <w:pStyle w:val="ListParagraph"/>
        <w:numPr>
          <w:ilvl w:val="0"/>
          <w:numId w:val="7"/>
        </w:numPr>
        <w:spacing w:after="0" w:line="360" w:lineRule="auto"/>
        <w:rPr>
          <w:rFonts w:asciiTheme="majorHAnsi" w:hAnsiTheme="majorHAnsi" w:cstheme="majorHAnsi"/>
        </w:rPr>
      </w:pPr>
      <w:r w:rsidRPr="004D23DD">
        <w:rPr>
          <w:rFonts w:asciiTheme="majorHAnsi" w:hAnsiTheme="majorHAnsi" w:cstheme="majorHAnsi"/>
        </w:rPr>
        <w:t>Records of invoices and statements will be made available to families upon request.</w:t>
      </w:r>
    </w:p>
    <w:p w14:paraId="60B1F3B6" w14:textId="77777777" w:rsidR="0080762E" w:rsidRDefault="0080762E" w:rsidP="0031036A">
      <w:pPr>
        <w:pStyle w:val="ListParagraph"/>
        <w:numPr>
          <w:ilvl w:val="0"/>
          <w:numId w:val="7"/>
        </w:numPr>
        <w:spacing w:after="0" w:line="360" w:lineRule="auto"/>
        <w:rPr>
          <w:rFonts w:asciiTheme="majorHAnsi" w:hAnsiTheme="majorHAnsi" w:cstheme="majorHAnsi"/>
        </w:rPr>
      </w:pPr>
      <w:r w:rsidRPr="004D23DD">
        <w:rPr>
          <w:rFonts w:asciiTheme="majorHAnsi" w:hAnsiTheme="majorHAnsi" w:cstheme="majorHAnsi"/>
        </w:rPr>
        <w:t>The service will ensure copies of invoices and statements are available and suitably archived as part of the Record Keeping and Retention Policy.</w:t>
      </w:r>
    </w:p>
    <w:p w14:paraId="25DF89E0" w14:textId="77777777" w:rsidR="0080762E" w:rsidRPr="004D23DD" w:rsidRDefault="0080762E" w:rsidP="0031036A">
      <w:pPr>
        <w:pStyle w:val="ListParagraph"/>
        <w:numPr>
          <w:ilvl w:val="0"/>
          <w:numId w:val="7"/>
        </w:numPr>
        <w:spacing w:after="0" w:line="360" w:lineRule="auto"/>
        <w:rPr>
          <w:rFonts w:asciiTheme="majorHAnsi" w:hAnsiTheme="majorHAnsi" w:cstheme="majorHAnsi"/>
        </w:rPr>
      </w:pPr>
      <w:r w:rsidRPr="004D23DD">
        <w:rPr>
          <w:rFonts w:asciiTheme="majorHAnsi" w:hAnsiTheme="majorHAnsi" w:cstheme="majorHAnsi"/>
        </w:rPr>
        <w:t xml:space="preserve">Families will be issued with a </w:t>
      </w:r>
      <w:r w:rsidRPr="004D23DD">
        <w:rPr>
          <w:rFonts w:asciiTheme="majorHAnsi" w:hAnsiTheme="majorHAnsi" w:cstheme="majorHAnsi"/>
          <w:i/>
          <w:iCs/>
        </w:rPr>
        <w:t>Statement of Entitlement</w:t>
      </w:r>
      <w:r w:rsidRPr="004D23DD">
        <w:rPr>
          <w:rFonts w:asciiTheme="majorHAnsi" w:hAnsiTheme="majorHAnsi" w:cstheme="majorHAnsi"/>
        </w:rPr>
        <w:t xml:space="preserve"> on a fortnightly basis in accordance with the fee payment and Regulatory requirements.</w:t>
      </w:r>
    </w:p>
    <w:p w14:paraId="0BB91A6A" w14:textId="77777777" w:rsidR="0080762E" w:rsidRPr="004D23DD" w:rsidRDefault="0080762E" w:rsidP="0031036A">
      <w:pPr>
        <w:pStyle w:val="ListParagraph"/>
        <w:numPr>
          <w:ilvl w:val="0"/>
          <w:numId w:val="7"/>
        </w:numPr>
        <w:spacing w:after="0" w:line="360" w:lineRule="auto"/>
        <w:rPr>
          <w:rFonts w:asciiTheme="majorHAnsi" w:hAnsiTheme="majorHAnsi" w:cstheme="majorHAnsi"/>
        </w:rPr>
      </w:pPr>
      <w:r w:rsidRPr="004D23DD">
        <w:rPr>
          <w:rFonts w:asciiTheme="majorHAnsi" w:hAnsiTheme="majorHAnsi" w:cstheme="majorHAnsi"/>
        </w:rPr>
        <w:t>The Statement of Entitlement will include details of the sessions of care provided and the resulting fee reduction amounts.</w:t>
      </w:r>
    </w:p>
    <w:p w14:paraId="57370549" w14:textId="77777777" w:rsidR="0080762E" w:rsidRPr="00997B64" w:rsidRDefault="0080762E" w:rsidP="0080762E">
      <w:pPr>
        <w:pStyle w:val="BulletPointsPolicy"/>
        <w:rPr>
          <w:rFonts w:cstheme="majorHAnsi"/>
          <w:highlight w:val="green"/>
        </w:rPr>
      </w:pPr>
    </w:p>
    <w:p w14:paraId="74D2A4DF" w14:textId="796D0994" w:rsidR="0080762E" w:rsidRPr="00DD1C4B" w:rsidRDefault="008C1A4F" w:rsidP="0080762E">
      <w:pPr>
        <w:pStyle w:val="BulletPointsPolicy"/>
        <w:rPr>
          <w:rFonts w:cstheme="majorHAnsi"/>
          <w:b/>
          <w:color w:val="000000" w:themeColor="text1"/>
          <w:sz w:val="24"/>
          <w:szCs w:val="24"/>
        </w:rPr>
      </w:pPr>
      <w:r w:rsidRPr="004D23DD">
        <w:rPr>
          <w:rFonts w:asciiTheme="minorHAnsi" w:hAnsiTheme="minorHAnsi" w:cstheme="minorHAnsi"/>
          <w:color w:val="000000" w:themeColor="text1"/>
          <w:sz w:val="24"/>
          <w:szCs w:val="24"/>
        </w:rPr>
        <w:t>WHAT’S INCLUDED ON A STATEMENT</w:t>
      </w:r>
      <w:r>
        <w:rPr>
          <w:rFonts w:cstheme="majorHAnsi"/>
          <w:color w:val="000000" w:themeColor="text1"/>
          <w:sz w:val="24"/>
          <w:szCs w:val="24"/>
        </w:rPr>
        <w:t xml:space="preserve"> </w:t>
      </w:r>
    </w:p>
    <w:p w14:paraId="500BF9AB" w14:textId="77777777" w:rsidR="0080762E" w:rsidRPr="00997B64" w:rsidRDefault="0080762E" w:rsidP="0080762E">
      <w:pPr>
        <w:pStyle w:val="BulletPointsPolicy"/>
        <w:rPr>
          <w:rFonts w:cstheme="majorHAnsi"/>
          <w:b/>
        </w:rPr>
      </w:pPr>
      <w:r w:rsidRPr="00997B64">
        <w:rPr>
          <w:rFonts w:cstheme="majorHAnsi"/>
        </w:rPr>
        <w:t>The Statement of Entitlement is generated using our CCS Software which meets all requirements as per Family Assistance Law legislation.</w:t>
      </w:r>
    </w:p>
    <w:p w14:paraId="7675FC4B" w14:textId="77777777" w:rsidR="0080762E" w:rsidRPr="00997B64" w:rsidRDefault="0080762E" w:rsidP="0080762E">
      <w:pPr>
        <w:pStyle w:val="BulletPointsPolicy"/>
        <w:rPr>
          <w:rFonts w:cstheme="majorHAnsi"/>
        </w:rPr>
      </w:pPr>
    </w:p>
    <w:p w14:paraId="275CCE05" w14:textId="77777777" w:rsidR="0080762E" w:rsidRPr="00CA1443" w:rsidRDefault="0080762E" w:rsidP="0080762E">
      <w:pPr>
        <w:pStyle w:val="BulletPointsPolicy"/>
        <w:rPr>
          <w:rFonts w:asciiTheme="minorHAnsi" w:hAnsiTheme="minorHAnsi" w:cstheme="minorHAnsi"/>
        </w:rPr>
      </w:pPr>
      <w:r w:rsidRPr="00CA1443">
        <w:rPr>
          <w:rFonts w:asciiTheme="minorHAnsi" w:hAnsiTheme="minorHAnsi" w:cstheme="minorHAnsi"/>
        </w:rPr>
        <w:t>Statement Details</w:t>
      </w:r>
    </w:p>
    <w:p w14:paraId="2E586A90" w14:textId="77777777" w:rsidR="0080762E" w:rsidRPr="00997B64" w:rsidRDefault="0080762E" w:rsidP="0031036A">
      <w:pPr>
        <w:numPr>
          <w:ilvl w:val="0"/>
          <w:numId w:val="6"/>
        </w:numPr>
        <w:spacing w:after="0" w:line="360" w:lineRule="auto"/>
        <w:rPr>
          <w:rFonts w:asciiTheme="majorHAnsi" w:eastAsia="Times New Roman" w:hAnsiTheme="majorHAnsi" w:cstheme="majorHAnsi"/>
          <w:lang w:eastAsia="en-AU"/>
        </w:rPr>
      </w:pPr>
      <w:r w:rsidRPr="00997B64">
        <w:rPr>
          <w:rFonts w:asciiTheme="majorHAnsi" w:eastAsia="Times New Roman" w:hAnsiTheme="majorHAnsi" w:cstheme="majorHAnsi"/>
          <w:lang w:eastAsia="en-AU"/>
        </w:rPr>
        <w:t>Name of the individual to whom the statement is issued</w:t>
      </w:r>
    </w:p>
    <w:p w14:paraId="10FCDA80" w14:textId="77777777" w:rsidR="0080762E" w:rsidRPr="00997B64" w:rsidRDefault="0080762E" w:rsidP="0031036A">
      <w:pPr>
        <w:numPr>
          <w:ilvl w:val="0"/>
          <w:numId w:val="6"/>
        </w:numPr>
        <w:spacing w:before="100" w:beforeAutospacing="1" w:after="100" w:afterAutospacing="1" w:line="360" w:lineRule="auto"/>
        <w:rPr>
          <w:rFonts w:asciiTheme="majorHAnsi" w:eastAsia="Times New Roman" w:hAnsiTheme="majorHAnsi" w:cstheme="majorHAnsi"/>
          <w:lang w:eastAsia="en-AU"/>
        </w:rPr>
      </w:pPr>
      <w:r w:rsidRPr="00997B64">
        <w:rPr>
          <w:rFonts w:asciiTheme="majorHAnsi" w:eastAsia="Times New Roman" w:hAnsiTheme="majorHAnsi" w:cstheme="majorHAnsi"/>
          <w:lang w:eastAsia="en-AU"/>
        </w:rPr>
        <w:t>Name of the child to whom any sessions of care were provided</w:t>
      </w:r>
    </w:p>
    <w:p w14:paraId="4F571F37" w14:textId="44344550" w:rsidR="0080762E" w:rsidRPr="00997B64" w:rsidRDefault="0080762E" w:rsidP="0031036A">
      <w:pPr>
        <w:numPr>
          <w:ilvl w:val="0"/>
          <w:numId w:val="6"/>
        </w:numPr>
        <w:spacing w:before="100" w:beforeAutospacing="1" w:after="100" w:afterAutospacing="1" w:line="360" w:lineRule="auto"/>
        <w:rPr>
          <w:rFonts w:asciiTheme="majorHAnsi" w:eastAsia="Times New Roman" w:hAnsiTheme="majorHAnsi" w:cstheme="majorHAnsi"/>
          <w:lang w:eastAsia="en-AU"/>
        </w:rPr>
      </w:pPr>
      <w:r w:rsidRPr="00997B64">
        <w:rPr>
          <w:rFonts w:asciiTheme="majorHAnsi" w:eastAsia="Times New Roman" w:hAnsiTheme="majorHAnsi" w:cstheme="majorHAnsi"/>
          <w:lang w:eastAsia="en-AU"/>
        </w:rPr>
        <w:t xml:space="preserve">Unique identifier (assigned by the </w:t>
      </w:r>
      <w:r w:rsidR="00BF7E8F">
        <w:rPr>
          <w:rFonts w:asciiTheme="majorHAnsi" w:eastAsia="Times New Roman" w:hAnsiTheme="majorHAnsi" w:cstheme="majorHAnsi"/>
          <w:lang w:eastAsia="en-AU"/>
        </w:rPr>
        <w:t>Department of Education</w:t>
      </w:r>
      <w:r w:rsidR="0063501E">
        <w:rPr>
          <w:rFonts w:asciiTheme="majorHAnsi" w:eastAsia="Times New Roman" w:hAnsiTheme="majorHAnsi" w:cstheme="majorHAnsi"/>
          <w:lang w:eastAsia="en-AU"/>
        </w:rPr>
        <w:t>)</w:t>
      </w:r>
      <w:r w:rsidR="00C751E5">
        <w:rPr>
          <w:rFonts w:asciiTheme="majorHAnsi" w:eastAsia="Times New Roman" w:hAnsiTheme="majorHAnsi" w:cstheme="majorHAnsi"/>
          <w:lang w:eastAsia="en-AU"/>
        </w:rPr>
        <w:t xml:space="preserve"> </w:t>
      </w:r>
      <w:r w:rsidRPr="00997B64">
        <w:rPr>
          <w:rFonts w:asciiTheme="majorHAnsi" w:eastAsia="Times New Roman" w:hAnsiTheme="majorHAnsi" w:cstheme="majorHAnsi"/>
          <w:lang w:eastAsia="en-AU"/>
        </w:rPr>
        <w:t>to the enrolment of the child for care by the service</w:t>
      </w:r>
    </w:p>
    <w:p w14:paraId="5C555C18" w14:textId="77777777" w:rsidR="0080762E" w:rsidRPr="00997B64" w:rsidRDefault="0080762E" w:rsidP="0031036A">
      <w:pPr>
        <w:numPr>
          <w:ilvl w:val="0"/>
          <w:numId w:val="6"/>
        </w:numPr>
        <w:spacing w:after="0" w:line="360" w:lineRule="auto"/>
        <w:rPr>
          <w:rFonts w:asciiTheme="majorHAnsi" w:eastAsia="Times New Roman" w:hAnsiTheme="majorHAnsi" w:cstheme="majorHAnsi"/>
          <w:lang w:eastAsia="en-AU"/>
        </w:rPr>
      </w:pPr>
      <w:r w:rsidRPr="00997B64">
        <w:rPr>
          <w:rFonts w:asciiTheme="majorHAnsi" w:eastAsia="Times New Roman" w:hAnsiTheme="majorHAnsi" w:cstheme="majorHAnsi"/>
          <w:lang w:eastAsia="en-AU"/>
        </w:rPr>
        <w:t>Date of issue and start and end dates of the statement period</w:t>
      </w:r>
    </w:p>
    <w:p w14:paraId="51BAD9C3" w14:textId="77777777" w:rsidR="0080762E" w:rsidRPr="00997B64" w:rsidRDefault="0080762E" w:rsidP="0080762E">
      <w:pPr>
        <w:pStyle w:val="BulletPointsPolicy"/>
        <w:rPr>
          <w:rFonts w:cstheme="majorHAnsi"/>
        </w:rPr>
      </w:pPr>
    </w:p>
    <w:p w14:paraId="0840EDE7" w14:textId="77777777" w:rsidR="0080762E" w:rsidRPr="00CA1443" w:rsidRDefault="0080762E" w:rsidP="0080762E">
      <w:pPr>
        <w:pStyle w:val="BulletPointsPolicy"/>
        <w:rPr>
          <w:rFonts w:asciiTheme="minorHAnsi" w:hAnsiTheme="minorHAnsi" w:cstheme="minorHAnsi"/>
        </w:rPr>
      </w:pPr>
      <w:r w:rsidRPr="00CA1443">
        <w:rPr>
          <w:rFonts w:asciiTheme="minorHAnsi" w:hAnsiTheme="minorHAnsi" w:cstheme="minorHAnsi"/>
        </w:rPr>
        <w:t>Service Details</w:t>
      </w:r>
    </w:p>
    <w:p w14:paraId="3DF36526" w14:textId="77777777" w:rsidR="0080762E" w:rsidRPr="004D23DD" w:rsidRDefault="0080762E" w:rsidP="0031036A">
      <w:pPr>
        <w:numPr>
          <w:ilvl w:val="0"/>
          <w:numId w:val="5"/>
        </w:numPr>
        <w:spacing w:after="0" w:line="360" w:lineRule="auto"/>
        <w:rPr>
          <w:rFonts w:asciiTheme="majorHAnsi" w:eastAsia="Times New Roman" w:hAnsiTheme="majorHAnsi" w:cstheme="majorHAnsi"/>
          <w:color w:val="000000" w:themeColor="text1"/>
          <w:lang w:eastAsia="en-AU"/>
        </w:rPr>
      </w:pPr>
      <w:r w:rsidRPr="004D23DD">
        <w:rPr>
          <w:rFonts w:asciiTheme="majorHAnsi" w:eastAsia="Times New Roman" w:hAnsiTheme="majorHAnsi" w:cstheme="majorHAnsi"/>
          <w:color w:val="000000" w:themeColor="text1"/>
          <w:lang w:eastAsia="en-AU"/>
        </w:rPr>
        <w:t>Name of the provider</w:t>
      </w:r>
    </w:p>
    <w:p w14:paraId="3D7C3F6B" w14:textId="77777777" w:rsidR="0080762E" w:rsidRPr="004D23DD" w:rsidRDefault="0080762E" w:rsidP="0031036A">
      <w:pPr>
        <w:numPr>
          <w:ilvl w:val="0"/>
          <w:numId w:val="5"/>
        </w:numPr>
        <w:spacing w:before="100" w:beforeAutospacing="1" w:after="100" w:afterAutospacing="1" w:line="360" w:lineRule="auto"/>
        <w:rPr>
          <w:rFonts w:asciiTheme="majorHAnsi" w:eastAsia="Times New Roman" w:hAnsiTheme="majorHAnsi" w:cstheme="majorHAnsi"/>
          <w:color w:val="000000" w:themeColor="text1"/>
          <w:lang w:eastAsia="en-AU"/>
        </w:rPr>
      </w:pPr>
      <w:r w:rsidRPr="004D23DD">
        <w:rPr>
          <w:rFonts w:asciiTheme="majorHAnsi" w:eastAsia="Times New Roman" w:hAnsiTheme="majorHAnsi" w:cstheme="majorHAnsi"/>
          <w:color w:val="000000" w:themeColor="text1"/>
          <w:lang w:eastAsia="en-AU"/>
        </w:rPr>
        <w:lastRenderedPageBreak/>
        <w:t>Any business name of the service registered with the Australian Securities and Investments Commission</w:t>
      </w:r>
    </w:p>
    <w:p w14:paraId="6299B2D4" w14:textId="77777777" w:rsidR="0080762E" w:rsidRPr="004D23DD" w:rsidRDefault="0080762E" w:rsidP="0031036A">
      <w:pPr>
        <w:numPr>
          <w:ilvl w:val="0"/>
          <w:numId w:val="5"/>
        </w:numPr>
        <w:spacing w:before="100" w:beforeAutospacing="1" w:after="100" w:afterAutospacing="1" w:line="360" w:lineRule="auto"/>
        <w:rPr>
          <w:rFonts w:asciiTheme="majorHAnsi" w:eastAsia="Times New Roman" w:hAnsiTheme="majorHAnsi" w:cstheme="majorHAnsi"/>
          <w:color w:val="000000" w:themeColor="text1"/>
          <w:lang w:eastAsia="en-AU"/>
        </w:rPr>
      </w:pPr>
      <w:r w:rsidRPr="004D23DD">
        <w:rPr>
          <w:rFonts w:asciiTheme="majorHAnsi" w:eastAsia="Times New Roman" w:hAnsiTheme="majorHAnsi" w:cstheme="majorHAnsi"/>
          <w:color w:val="000000" w:themeColor="text1"/>
          <w:lang w:eastAsia="en-AU"/>
        </w:rPr>
        <w:t>Australian Business Number (if any) of the provider and (if different) the Australian Business Number under which the service trades</w:t>
      </w:r>
    </w:p>
    <w:p w14:paraId="3D6E4961" w14:textId="75D480D3" w:rsidR="0080762E" w:rsidRPr="00C751E5" w:rsidRDefault="0080762E" w:rsidP="0031036A">
      <w:pPr>
        <w:numPr>
          <w:ilvl w:val="0"/>
          <w:numId w:val="5"/>
        </w:numPr>
        <w:spacing w:before="100" w:beforeAutospacing="1" w:after="100" w:afterAutospacing="1" w:line="360" w:lineRule="auto"/>
        <w:rPr>
          <w:rFonts w:asciiTheme="majorHAnsi" w:eastAsia="Times New Roman" w:hAnsiTheme="majorHAnsi" w:cstheme="majorHAnsi"/>
          <w:color w:val="000000" w:themeColor="text1"/>
          <w:lang w:eastAsia="en-AU"/>
        </w:rPr>
      </w:pPr>
      <w:r w:rsidRPr="004D23DD">
        <w:rPr>
          <w:rFonts w:asciiTheme="majorHAnsi" w:eastAsia="Times New Roman" w:hAnsiTheme="majorHAnsi" w:cstheme="majorHAnsi"/>
          <w:color w:val="000000" w:themeColor="text1"/>
          <w:lang w:eastAsia="en-AU"/>
        </w:rPr>
        <w:t>Unique identifier of service and the provider (</w:t>
      </w:r>
      <w:r w:rsidRPr="00C751E5">
        <w:rPr>
          <w:rFonts w:asciiTheme="majorHAnsi" w:eastAsia="Times New Roman" w:hAnsiTheme="majorHAnsi" w:cstheme="majorHAnsi"/>
          <w:color w:val="000000" w:themeColor="text1"/>
          <w:lang w:eastAsia="en-AU"/>
        </w:rPr>
        <w:t xml:space="preserve">assigned by the </w:t>
      </w:r>
      <w:r w:rsidR="005D03A8" w:rsidRPr="00C751E5">
        <w:rPr>
          <w:rFonts w:asciiTheme="majorHAnsi" w:eastAsia="Times New Roman" w:hAnsiTheme="majorHAnsi" w:cstheme="majorHAnsi"/>
          <w:color w:val="000000" w:themeColor="text1"/>
          <w:lang w:eastAsia="en-AU"/>
        </w:rPr>
        <w:t>Department of Education</w:t>
      </w:r>
      <w:r w:rsidR="00C751E5" w:rsidRPr="00C751E5">
        <w:rPr>
          <w:rFonts w:asciiTheme="majorHAnsi" w:eastAsia="Times New Roman" w:hAnsiTheme="majorHAnsi" w:cstheme="majorHAnsi"/>
          <w:color w:val="000000" w:themeColor="text1"/>
          <w:lang w:eastAsia="en-AU"/>
        </w:rPr>
        <w:t>)</w:t>
      </w:r>
      <w:r w:rsidRPr="00C751E5">
        <w:rPr>
          <w:rFonts w:asciiTheme="majorHAnsi" w:eastAsia="Times New Roman" w:hAnsiTheme="majorHAnsi" w:cstheme="majorHAnsi"/>
          <w:color w:val="000000" w:themeColor="text1"/>
          <w:lang w:eastAsia="en-AU"/>
        </w:rPr>
        <w:t>.</w:t>
      </w:r>
    </w:p>
    <w:p w14:paraId="19D6F14D" w14:textId="77777777" w:rsidR="0080762E" w:rsidRPr="00997B64" w:rsidRDefault="0080762E" w:rsidP="0063501E">
      <w:pPr>
        <w:pStyle w:val="BulletPointsPolicy"/>
        <w:rPr>
          <w:rFonts w:cstheme="majorHAnsi"/>
        </w:rPr>
      </w:pPr>
    </w:p>
    <w:p w14:paraId="65F3CA12" w14:textId="77777777" w:rsidR="0080762E" w:rsidRPr="00CA1443" w:rsidRDefault="0080762E" w:rsidP="0063501E">
      <w:pPr>
        <w:pStyle w:val="BulletPointsPolicy"/>
        <w:rPr>
          <w:rFonts w:asciiTheme="minorHAnsi" w:hAnsiTheme="minorHAnsi" w:cstheme="minorHAnsi"/>
        </w:rPr>
      </w:pPr>
      <w:r w:rsidRPr="00CA1443">
        <w:rPr>
          <w:rFonts w:asciiTheme="minorHAnsi" w:hAnsiTheme="minorHAnsi" w:cstheme="minorHAnsi"/>
        </w:rPr>
        <w:t>Information regarding Sessions of Care</w:t>
      </w:r>
    </w:p>
    <w:p w14:paraId="549C1018" w14:textId="77777777" w:rsidR="0080762E" w:rsidRPr="00DD1C4B" w:rsidRDefault="0080762E" w:rsidP="0063501E">
      <w:pPr>
        <w:numPr>
          <w:ilvl w:val="0"/>
          <w:numId w:val="2"/>
        </w:numPr>
        <w:spacing w:after="0" w:line="360" w:lineRule="auto"/>
        <w:rPr>
          <w:rFonts w:asciiTheme="majorHAnsi" w:eastAsia="Times New Roman" w:hAnsiTheme="majorHAnsi" w:cstheme="majorHAnsi"/>
          <w:color w:val="000000" w:themeColor="text1"/>
          <w:lang w:eastAsia="en-AU"/>
        </w:rPr>
      </w:pPr>
      <w:r w:rsidRPr="00DD1C4B">
        <w:rPr>
          <w:rFonts w:asciiTheme="majorHAnsi" w:eastAsia="Times New Roman" w:hAnsiTheme="majorHAnsi" w:cstheme="majorHAnsi"/>
          <w:color w:val="000000" w:themeColor="text1"/>
          <w:lang w:eastAsia="en-AU"/>
        </w:rPr>
        <w:t>Daily and weekly totals of the number of hours of care provided during the statement period, including start and end times for each session of care</w:t>
      </w:r>
    </w:p>
    <w:p w14:paraId="022256B8" w14:textId="77777777" w:rsidR="0080762E" w:rsidRPr="00DD1C4B" w:rsidRDefault="0080762E" w:rsidP="0031036A">
      <w:pPr>
        <w:numPr>
          <w:ilvl w:val="0"/>
          <w:numId w:val="2"/>
        </w:numPr>
        <w:spacing w:before="100" w:beforeAutospacing="1" w:after="100" w:afterAutospacing="1" w:line="360" w:lineRule="auto"/>
        <w:rPr>
          <w:rFonts w:asciiTheme="majorHAnsi" w:eastAsia="Times New Roman" w:hAnsiTheme="majorHAnsi" w:cstheme="majorHAnsi"/>
          <w:color w:val="000000" w:themeColor="text1"/>
          <w:lang w:eastAsia="en-AU"/>
        </w:rPr>
      </w:pPr>
      <w:r w:rsidRPr="00DD1C4B">
        <w:rPr>
          <w:rFonts w:asciiTheme="majorHAnsi" w:eastAsia="Times New Roman" w:hAnsiTheme="majorHAnsi" w:cstheme="majorHAnsi"/>
          <w:color w:val="000000" w:themeColor="text1"/>
          <w:lang w:eastAsia="en-AU"/>
        </w:rPr>
        <w:t>Daily and weekly totals of the number of hours of the child's physical attendance during the statement period, including start and end times of the child's physical attendance</w:t>
      </w:r>
    </w:p>
    <w:p w14:paraId="7A6576D4" w14:textId="77777777" w:rsidR="0080762E" w:rsidRPr="00DD1C4B" w:rsidRDefault="0080762E" w:rsidP="0031036A">
      <w:pPr>
        <w:numPr>
          <w:ilvl w:val="0"/>
          <w:numId w:val="2"/>
        </w:numPr>
        <w:spacing w:before="100" w:beforeAutospacing="1" w:after="0" w:line="360" w:lineRule="auto"/>
        <w:rPr>
          <w:rFonts w:asciiTheme="majorHAnsi" w:eastAsia="Times New Roman" w:hAnsiTheme="majorHAnsi" w:cstheme="majorHAnsi"/>
          <w:color w:val="000000" w:themeColor="text1"/>
          <w:lang w:eastAsia="en-AU"/>
        </w:rPr>
      </w:pPr>
      <w:r w:rsidRPr="00DD1C4B">
        <w:rPr>
          <w:rFonts w:asciiTheme="majorHAnsi" w:eastAsia="Times New Roman" w:hAnsiTheme="majorHAnsi" w:cstheme="majorHAnsi"/>
          <w:color w:val="000000" w:themeColor="text1"/>
          <w:lang w:eastAsia="en-AU"/>
        </w:rPr>
        <w:t>For the statement period and cumulatively for the financial year until the date of issue of the statement—the sum of:</w:t>
      </w:r>
    </w:p>
    <w:p w14:paraId="218CA6BE" w14:textId="77777777" w:rsidR="0080762E" w:rsidRPr="00DD1C4B" w:rsidRDefault="0080762E" w:rsidP="0031036A">
      <w:pPr>
        <w:numPr>
          <w:ilvl w:val="1"/>
          <w:numId w:val="14"/>
        </w:numPr>
        <w:spacing w:after="100" w:afterAutospacing="1" w:line="360" w:lineRule="auto"/>
        <w:rPr>
          <w:rFonts w:asciiTheme="majorHAnsi" w:eastAsia="Times New Roman" w:hAnsiTheme="majorHAnsi" w:cstheme="majorHAnsi"/>
          <w:color w:val="000000" w:themeColor="text1"/>
          <w:lang w:eastAsia="en-AU"/>
        </w:rPr>
      </w:pPr>
      <w:r w:rsidRPr="00DD1C4B">
        <w:rPr>
          <w:rFonts w:asciiTheme="majorHAnsi" w:eastAsia="Times New Roman" w:hAnsiTheme="majorHAnsi" w:cstheme="majorHAnsi"/>
          <w:color w:val="000000" w:themeColor="text1"/>
          <w:lang w:eastAsia="en-AU"/>
        </w:rPr>
        <w:t>the number of days on which the service is taken to have provided a session of care to the child while the child was absent (up to 42 days in the financial year) (that is an initial absence day)</w:t>
      </w:r>
    </w:p>
    <w:p w14:paraId="2BE59E04" w14:textId="77777777" w:rsidR="0080762E" w:rsidRPr="00DD1C4B" w:rsidRDefault="0080762E" w:rsidP="0031036A">
      <w:pPr>
        <w:numPr>
          <w:ilvl w:val="1"/>
          <w:numId w:val="14"/>
        </w:numPr>
        <w:spacing w:after="100" w:afterAutospacing="1" w:line="360" w:lineRule="auto"/>
        <w:rPr>
          <w:rFonts w:asciiTheme="majorHAnsi" w:eastAsia="Times New Roman" w:hAnsiTheme="majorHAnsi" w:cstheme="majorHAnsi"/>
          <w:color w:val="000000" w:themeColor="text1"/>
          <w:lang w:eastAsia="en-AU"/>
        </w:rPr>
      </w:pPr>
      <w:r w:rsidRPr="00DD1C4B">
        <w:rPr>
          <w:rFonts w:asciiTheme="majorHAnsi" w:eastAsia="Times New Roman" w:hAnsiTheme="majorHAnsi" w:cstheme="majorHAnsi"/>
          <w:color w:val="000000" w:themeColor="text1"/>
          <w:lang w:eastAsia="en-AU"/>
        </w:rPr>
        <w:t>the number of days on which the service is taken to have provided a session of care to the child, beyond 42 cumulative days in the financial year and particular circumstances apply (that is an additional absence day).</w:t>
      </w:r>
    </w:p>
    <w:p w14:paraId="22EBD4E0" w14:textId="77777777" w:rsidR="0080762E" w:rsidRPr="00CA1443" w:rsidRDefault="0080762E" w:rsidP="0080762E">
      <w:pPr>
        <w:spacing w:after="0" w:line="360" w:lineRule="auto"/>
        <w:rPr>
          <w:rFonts w:eastAsia="Times New Roman" w:cstheme="minorHAnsi"/>
          <w:color w:val="000000" w:themeColor="text1"/>
          <w:lang w:eastAsia="en-AU"/>
        </w:rPr>
      </w:pPr>
      <w:r w:rsidRPr="00CA1443">
        <w:rPr>
          <w:rFonts w:eastAsia="Times New Roman" w:cstheme="minorHAnsi"/>
          <w:color w:val="000000" w:themeColor="text1"/>
          <w:lang w:eastAsia="en-AU"/>
        </w:rPr>
        <w:t>Fee information</w:t>
      </w:r>
    </w:p>
    <w:p w14:paraId="4C524B8C" w14:textId="77777777" w:rsidR="0080762E" w:rsidRPr="00DD1C4B" w:rsidRDefault="0080762E" w:rsidP="0031036A">
      <w:pPr>
        <w:numPr>
          <w:ilvl w:val="0"/>
          <w:numId w:val="3"/>
        </w:numPr>
        <w:spacing w:after="0" w:line="360" w:lineRule="auto"/>
        <w:ind w:left="714" w:hanging="357"/>
        <w:rPr>
          <w:rFonts w:asciiTheme="majorHAnsi" w:eastAsia="Times New Roman" w:hAnsiTheme="majorHAnsi" w:cstheme="majorHAnsi"/>
          <w:color w:val="000000" w:themeColor="text1"/>
          <w:lang w:eastAsia="en-AU"/>
        </w:rPr>
      </w:pPr>
      <w:r w:rsidRPr="00DD1C4B">
        <w:rPr>
          <w:rFonts w:asciiTheme="majorHAnsi" w:eastAsia="Times New Roman" w:hAnsiTheme="majorHAnsi" w:cstheme="majorHAnsi"/>
          <w:color w:val="000000" w:themeColor="text1"/>
          <w:lang w:eastAsia="en-AU"/>
        </w:rPr>
        <w:t>Hourly session fee for each session of care provided by the service to the child in the statement period.</w:t>
      </w:r>
    </w:p>
    <w:p w14:paraId="0C292037" w14:textId="77777777" w:rsidR="0080762E" w:rsidRDefault="0080762E" w:rsidP="0031036A">
      <w:pPr>
        <w:numPr>
          <w:ilvl w:val="0"/>
          <w:numId w:val="3"/>
        </w:numPr>
        <w:spacing w:after="0" w:line="360" w:lineRule="auto"/>
        <w:ind w:left="714" w:hanging="357"/>
        <w:rPr>
          <w:rFonts w:asciiTheme="majorHAnsi" w:eastAsia="Times New Roman" w:hAnsiTheme="majorHAnsi" w:cstheme="majorHAnsi"/>
          <w:color w:val="000000" w:themeColor="text1"/>
          <w:lang w:eastAsia="en-AU"/>
        </w:rPr>
      </w:pPr>
      <w:r w:rsidRPr="00DD1C4B">
        <w:rPr>
          <w:rFonts w:asciiTheme="majorHAnsi" w:eastAsia="Times New Roman" w:hAnsiTheme="majorHAnsi" w:cstheme="majorHAnsi"/>
          <w:color w:val="000000" w:themeColor="text1"/>
          <w:lang w:eastAsia="en-AU"/>
        </w:rPr>
        <w:t>Daily and weekly totals of the amount of all fees charged by the provider for care provided during the statement period, including details about any discounting or refund applied in order to pass on fee reductions.</w:t>
      </w:r>
    </w:p>
    <w:p w14:paraId="20C5961B" w14:textId="77777777" w:rsidR="0080762E" w:rsidRDefault="0080762E" w:rsidP="0080762E">
      <w:pPr>
        <w:spacing w:after="0" w:line="360" w:lineRule="auto"/>
        <w:rPr>
          <w:rFonts w:eastAsia="Times New Roman" w:cstheme="minorHAnsi"/>
          <w:color w:val="000000" w:themeColor="text1"/>
          <w:lang w:eastAsia="en-AU"/>
        </w:rPr>
      </w:pPr>
    </w:p>
    <w:p w14:paraId="571C3F28" w14:textId="77777777" w:rsidR="0080762E" w:rsidRPr="00F011A6" w:rsidRDefault="0080762E" w:rsidP="0080762E">
      <w:pPr>
        <w:spacing w:after="0" w:line="360" w:lineRule="auto"/>
        <w:rPr>
          <w:rFonts w:asciiTheme="majorHAnsi" w:eastAsia="Times New Roman" w:hAnsiTheme="majorHAnsi" w:cstheme="majorHAnsi"/>
          <w:color w:val="000000" w:themeColor="text1"/>
          <w:lang w:eastAsia="en-AU"/>
        </w:rPr>
      </w:pPr>
      <w:r w:rsidRPr="00F011A6">
        <w:rPr>
          <w:rFonts w:eastAsia="Times New Roman" w:cstheme="minorHAnsi"/>
          <w:color w:val="000000" w:themeColor="text1"/>
          <w:lang w:eastAsia="en-AU"/>
        </w:rPr>
        <w:t>CCS payment information</w:t>
      </w:r>
    </w:p>
    <w:p w14:paraId="71AFC7F5" w14:textId="77777777" w:rsidR="0080762E" w:rsidRPr="00DD1C4B" w:rsidRDefault="0080762E" w:rsidP="0080762E">
      <w:pPr>
        <w:spacing w:after="0" w:line="360" w:lineRule="auto"/>
        <w:rPr>
          <w:rFonts w:asciiTheme="majorHAnsi" w:eastAsia="Times New Roman" w:hAnsiTheme="majorHAnsi" w:cstheme="majorHAnsi"/>
          <w:color w:val="000000" w:themeColor="text1"/>
          <w:lang w:eastAsia="en-AU"/>
        </w:rPr>
      </w:pPr>
      <w:r w:rsidRPr="00DD1C4B">
        <w:rPr>
          <w:rFonts w:asciiTheme="majorHAnsi" w:eastAsia="Times New Roman" w:hAnsiTheme="majorHAnsi" w:cstheme="majorHAnsi"/>
          <w:color w:val="000000" w:themeColor="text1"/>
          <w:lang w:eastAsia="en-AU"/>
        </w:rPr>
        <w:lastRenderedPageBreak/>
        <w:t>For the statement period</w:t>
      </w:r>
    </w:p>
    <w:p w14:paraId="7F96E774" w14:textId="77777777" w:rsidR="0080762E" w:rsidRPr="00DD1C4B" w:rsidRDefault="0080762E" w:rsidP="0031036A">
      <w:pPr>
        <w:numPr>
          <w:ilvl w:val="0"/>
          <w:numId w:val="4"/>
        </w:numPr>
        <w:spacing w:after="0" w:line="360" w:lineRule="auto"/>
        <w:ind w:left="714" w:hanging="357"/>
        <w:rPr>
          <w:rFonts w:asciiTheme="majorHAnsi" w:eastAsia="Times New Roman" w:hAnsiTheme="majorHAnsi" w:cstheme="majorHAnsi"/>
          <w:color w:val="000000" w:themeColor="text1"/>
          <w:lang w:eastAsia="en-AU"/>
        </w:rPr>
      </w:pPr>
      <w:r w:rsidRPr="00DD1C4B">
        <w:rPr>
          <w:rFonts w:asciiTheme="majorHAnsi" w:eastAsia="Times New Roman" w:hAnsiTheme="majorHAnsi" w:cstheme="majorHAnsi"/>
          <w:color w:val="000000" w:themeColor="text1"/>
          <w:lang w:eastAsia="en-AU"/>
        </w:rPr>
        <w:t>the number of hours for which the fees were reduced (or for which the individual otherwise received the benefit of a fee reduction amount)</w:t>
      </w:r>
    </w:p>
    <w:p w14:paraId="5B3A4B3E" w14:textId="77777777" w:rsidR="0080762E" w:rsidRPr="00DD1C4B" w:rsidRDefault="0080762E" w:rsidP="0031036A">
      <w:pPr>
        <w:numPr>
          <w:ilvl w:val="0"/>
          <w:numId w:val="4"/>
        </w:numPr>
        <w:spacing w:after="0" w:line="360" w:lineRule="auto"/>
        <w:ind w:left="714" w:hanging="357"/>
        <w:rPr>
          <w:rFonts w:asciiTheme="majorHAnsi" w:eastAsia="Times New Roman" w:hAnsiTheme="majorHAnsi" w:cstheme="majorHAnsi"/>
          <w:color w:val="000000" w:themeColor="text1"/>
          <w:lang w:eastAsia="en-AU"/>
        </w:rPr>
      </w:pPr>
      <w:r w:rsidRPr="00DD1C4B">
        <w:rPr>
          <w:rFonts w:asciiTheme="majorHAnsi" w:eastAsia="Times New Roman" w:hAnsiTheme="majorHAnsi" w:cstheme="majorHAnsi"/>
          <w:color w:val="000000" w:themeColor="text1"/>
          <w:lang w:eastAsia="en-AU"/>
        </w:rPr>
        <w:t>the total of the fee reduction amounts of which the provider was given notice by the department</w:t>
      </w:r>
    </w:p>
    <w:p w14:paraId="66657E56" w14:textId="77777777" w:rsidR="0080762E" w:rsidRPr="00DD1C4B" w:rsidRDefault="0080762E" w:rsidP="0031036A">
      <w:pPr>
        <w:numPr>
          <w:ilvl w:val="0"/>
          <w:numId w:val="4"/>
        </w:numPr>
        <w:spacing w:after="0" w:line="360" w:lineRule="auto"/>
        <w:ind w:left="714" w:hanging="357"/>
        <w:rPr>
          <w:rFonts w:asciiTheme="majorHAnsi" w:eastAsia="Times New Roman" w:hAnsiTheme="majorHAnsi" w:cstheme="majorHAnsi"/>
          <w:color w:val="000000" w:themeColor="text1"/>
          <w:lang w:eastAsia="en-AU"/>
        </w:rPr>
      </w:pPr>
      <w:r w:rsidRPr="00DD1C4B">
        <w:rPr>
          <w:rFonts w:asciiTheme="majorHAnsi" w:eastAsia="Times New Roman" w:hAnsiTheme="majorHAnsi" w:cstheme="majorHAnsi"/>
          <w:color w:val="000000" w:themeColor="text1"/>
          <w:lang w:eastAsia="en-AU"/>
        </w:rPr>
        <w:t>a breakdown of the amounts of fee reduction for each session of care and whether it related to a payment of Child Care Subsidy or Additional Child Care Subsidy.</w:t>
      </w:r>
    </w:p>
    <w:p w14:paraId="5EAC89E6" w14:textId="77777777" w:rsidR="0080762E" w:rsidRDefault="0080762E" w:rsidP="0080762E">
      <w:pPr>
        <w:spacing w:after="0" w:line="360" w:lineRule="auto"/>
        <w:rPr>
          <w:rFonts w:eastAsia="Times New Roman" w:cstheme="minorHAnsi"/>
          <w:color w:val="222222"/>
          <w:sz w:val="24"/>
          <w:szCs w:val="24"/>
          <w:lang w:eastAsia="en-AU"/>
        </w:rPr>
      </w:pPr>
    </w:p>
    <w:p w14:paraId="1C332289" w14:textId="46B8720F" w:rsidR="0080762E" w:rsidRPr="00CA1443" w:rsidRDefault="008C1A4F" w:rsidP="0080762E">
      <w:pPr>
        <w:spacing w:after="0" w:line="360" w:lineRule="auto"/>
        <w:rPr>
          <w:rFonts w:eastAsia="Times New Roman" w:cstheme="minorHAnsi"/>
          <w:color w:val="000000" w:themeColor="text1"/>
          <w:sz w:val="24"/>
          <w:szCs w:val="24"/>
          <w:lang w:eastAsia="en-AU"/>
        </w:rPr>
      </w:pPr>
      <w:r w:rsidRPr="00CA1443">
        <w:rPr>
          <w:rFonts w:eastAsia="Times New Roman" w:cstheme="minorHAnsi"/>
          <w:color w:val="000000" w:themeColor="text1"/>
          <w:sz w:val="24"/>
          <w:szCs w:val="24"/>
          <w:lang w:eastAsia="en-AU"/>
        </w:rPr>
        <w:t>ATTENDANCE RECORDS</w:t>
      </w:r>
    </w:p>
    <w:p w14:paraId="70C09D69" w14:textId="77777777" w:rsidR="0080762E" w:rsidRPr="00DD1C4B" w:rsidRDefault="0080762E" w:rsidP="0080762E">
      <w:pPr>
        <w:spacing w:after="0" w:line="360" w:lineRule="auto"/>
        <w:rPr>
          <w:rFonts w:asciiTheme="majorHAnsi" w:eastAsia="Times New Roman" w:hAnsiTheme="majorHAnsi" w:cstheme="majorHAnsi"/>
          <w:color w:val="000000" w:themeColor="text1"/>
          <w:lang w:eastAsia="en-AU"/>
        </w:rPr>
      </w:pPr>
      <w:r w:rsidRPr="00DD1C4B">
        <w:rPr>
          <w:rFonts w:asciiTheme="majorHAnsi" w:eastAsia="Times New Roman" w:hAnsiTheme="majorHAnsi" w:cstheme="majorHAnsi"/>
          <w:color w:val="000000" w:themeColor="text1"/>
          <w:lang w:eastAsia="en-AU"/>
        </w:rPr>
        <w:t>Session reports are required to record actual attendance in and out times (except for absences).</w:t>
      </w:r>
    </w:p>
    <w:p w14:paraId="7E9BCC60" w14:textId="77777777" w:rsidR="00C751E5" w:rsidRPr="00382462" w:rsidRDefault="00C751E5" w:rsidP="00C751E5">
      <w:pPr>
        <w:spacing w:after="0" w:line="360" w:lineRule="auto"/>
        <w:rPr>
          <w:rFonts w:asciiTheme="majorHAnsi" w:eastAsia="Times New Roman" w:hAnsiTheme="majorHAnsi" w:cstheme="majorHAnsi"/>
          <w:color w:val="000000" w:themeColor="text1"/>
          <w:lang w:eastAsia="en-AU"/>
        </w:rPr>
      </w:pPr>
      <w:bookmarkStart w:id="4" w:name="_Hlk138677391"/>
    </w:p>
    <w:p w14:paraId="74B21E57" w14:textId="3381335A" w:rsidR="00C751E5" w:rsidRPr="00382462" w:rsidRDefault="00C751E5" w:rsidP="00C751E5">
      <w:pPr>
        <w:spacing w:after="0" w:line="360" w:lineRule="auto"/>
        <w:rPr>
          <w:rFonts w:asciiTheme="majorHAnsi" w:eastAsia="Times New Roman" w:hAnsiTheme="majorHAnsi" w:cstheme="majorHAnsi"/>
          <w:color w:val="000000" w:themeColor="text1"/>
          <w:lang w:eastAsia="en-AU"/>
        </w:rPr>
      </w:pPr>
      <w:r w:rsidRPr="00382462">
        <w:rPr>
          <w:rFonts w:asciiTheme="majorHAnsi" w:eastAsia="Times New Roman" w:hAnsiTheme="majorHAnsi" w:cstheme="majorHAnsi"/>
          <w:color w:val="000000" w:themeColor="text1"/>
          <w:lang w:eastAsia="en-AU"/>
        </w:rPr>
        <w:t>Session reports are submitted through the CCS Software and include required information as per Childcare Provider Handbook, including;</w:t>
      </w:r>
    </w:p>
    <w:p w14:paraId="7042D355" w14:textId="77777777" w:rsidR="00C751E5" w:rsidRPr="00382462" w:rsidRDefault="00C751E5" w:rsidP="00C751E5">
      <w:pPr>
        <w:pStyle w:val="ListParagraph"/>
        <w:numPr>
          <w:ilvl w:val="0"/>
          <w:numId w:val="16"/>
        </w:numPr>
        <w:spacing w:after="0" w:line="360" w:lineRule="auto"/>
        <w:rPr>
          <w:rFonts w:asciiTheme="majorHAnsi" w:eastAsia="Times New Roman" w:hAnsiTheme="majorHAnsi" w:cstheme="majorHAnsi"/>
          <w:color w:val="000000" w:themeColor="text1"/>
          <w:lang w:eastAsia="en-AU"/>
        </w:rPr>
      </w:pPr>
      <w:r w:rsidRPr="00382462">
        <w:rPr>
          <w:rFonts w:asciiTheme="majorHAnsi" w:eastAsia="Times New Roman" w:hAnsiTheme="majorHAnsi" w:cstheme="majorHAnsi"/>
          <w:color w:val="000000" w:themeColor="text1"/>
          <w:lang w:eastAsia="en-AU"/>
        </w:rPr>
        <w:t>Type of report (initial report, variation to a report or withdrawal of a report)</w:t>
      </w:r>
    </w:p>
    <w:p w14:paraId="4EB25B17" w14:textId="77777777" w:rsidR="00C751E5" w:rsidRPr="00382462" w:rsidRDefault="00C751E5" w:rsidP="00C751E5">
      <w:pPr>
        <w:pStyle w:val="ListParagraph"/>
        <w:numPr>
          <w:ilvl w:val="0"/>
          <w:numId w:val="16"/>
        </w:numPr>
        <w:spacing w:after="0" w:line="360" w:lineRule="auto"/>
        <w:rPr>
          <w:rFonts w:asciiTheme="majorHAnsi" w:eastAsia="Times New Roman" w:hAnsiTheme="majorHAnsi" w:cstheme="majorHAnsi"/>
          <w:color w:val="000000" w:themeColor="text1"/>
          <w:lang w:eastAsia="en-AU"/>
        </w:rPr>
      </w:pPr>
      <w:r w:rsidRPr="00382462">
        <w:rPr>
          <w:rFonts w:asciiTheme="majorHAnsi" w:eastAsia="Times New Roman" w:hAnsiTheme="majorHAnsi" w:cstheme="majorHAnsi"/>
          <w:color w:val="000000" w:themeColor="text1"/>
          <w:lang w:eastAsia="en-AU"/>
        </w:rPr>
        <w:t>Dates (the start and end dates of the week the report covers)</w:t>
      </w:r>
    </w:p>
    <w:p w14:paraId="2B5D5AE5" w14:textId="77777777" w:rsidR="00C751E5" w:rsidRPr="00382462" w:rsidRDefault="00C751E5" w:rsidP="00C751E5">
      <w:pPr>
        <w:pStyle w:val="ListParagraph"/>
        <w:numPr>
          <w:ilvl w:val="0"/>
          <w:numId w:val="16"/>
        </w:numPr>
        <w:spacing w:after="0" w:line="360" w:lineRule="auto"/>
        <w:rPr>
          <w:rFonts w:asciiTheme="majorHAnsi" w:eastAsia="Times New Roman" w:hAnsiTheme="majorHAnsi" w:cstheme="majorHAnsi"/>
          <w:color w:val="000000" w:themeColor="text1"/>
          <w:lang w:eastAsia="en-AU"/>
        </w:rPr>
      </w:pPr>
      <w:r w:rsidRPr="00382462">
        <w:rPr>
          <w:rFonts w:asciiTheme="majorHAnsi" w:eastAsia="Times New Roman" w:hAnsiTheme="majorHAnsi" w:cstheme="majorHAnsi"/>
          <w:color w:val="000000" w:themeColor="text1"/>
          <w:lang w:eastAsia="en-AU"/>
        </w:rPr>
        <w:t>Session details (date and session start and finish times)</w:t>
      </w:r>
    </w:p>
    <w:p w14:paraId="3774DF5B" w14:textId="77777777" w:rsidR="00C751E5" w:rsidRPr="00382462" w:rsidRDefault="00C751E5" w:rsidP="00C751E5">
      <w:pPr>
        <w:pStyle w:val="ListParagraph"/>
        <w:numPr>
          <w:ilvl w:val="0"/>
          <w:numId w:val="16"/>
        </w:numPr>
        <w:spacing w:after="0" w:line="360" w:lineRule="auto"/>
        <w:rPr>
          <w:rFonts w:asciiTheme="majorHAnsi" w:eastAsia="Times New Roman" w:hAnsiTheme="majorHAnsi" w:cstheme="majorHAnsi"/>
          <w:color w:val="000000" w:themeColor="text1"/>
          <w:lang w:eastAsia="en-AU"/>
        </w:rPr>
      </w:pPr>
      <w:r w:rsidRPr="00382462">
        <w:rPr>
          <w:rFonts w:asciiTheme="majorHAnsi" w:eastAsia="Times New Roman" w:hAnsiTheme="majorHAnsi" w:cstheme="majorHAnsi"/>
          <w:color w:val="000000" w:themeColor="text1"/>
          <w:lang w:eastAsia="en-AU"/>
        </w:rPr>
        <w:t>Attendance times (Actual in and out attendance times must be reported for each session of care, not including absences)</w:t>
      </w:r>
    </w:p>
    <w:p w14:paraId="19A96992" w14:textId="77777777" w:rsidR="00C751E5" w:rsidRPr="00382462" w:rsidRDefault="00C751E5" w:rsidP="00C751E5">
      <w:pPr>
        <w:pStyle w:val="ListParagraph"/>
        <w:numPr>
          <w:ilvl w:val="0"/>
          <w:numId w:val="16"/>
        </w:numPr>
        <w:spacing w:after="0" w:line="360" w:lineRule="auto"/>
        <w:rPr>
          <w:rFonts w:asciiTheme="majorHAnsi" w:eastAsia="Times New Roman" w:hAnsiTheme="majorHAnsi" w:cstheme="majorHAnsi"/>
          <w:color w:val="000000" w:themeColor="text1"/>
          <w:lang w:eastAsia="en-AU"/>
        </w:rPr>
      </w:pPr>
      <w:r w:rsidRPr="00382462">
        <w:rPr>
          <w:rFonts w:asciiTheme="majorHAnsi" w:eastAsia="Times New Roman" w:hAnsiTheme="majorHAnsi" w:cstheme="majorHAnsi"/>
          <w:color w:val="000000" w:themeColor="text1"/>
          <w:lang w:eastAsia="en-AU"/>
        </w:rPr>
        <w:t>Absences (notification of absences (if applicable), reasons for any additional absence (allowable absence days)</w:t>
      </w:r>
    </w:p>
    <w:p w14:paraId="1343D2C5" w14:textId="77777777" w:rsidR="00C751E5" w:rsidRPr="00382462" w:rsidRDefault="00C751E5" w:rsidP="00C751E5">
      <w:pPr>
        <w:pStyle w:val="ListParagraph"/>
        <w:numPr>
          <w:ilvl w:val="0"/>
          <w:numId w:val="16"/>
        </w:numPr>
        <w:spacing w:after="0" w:line="360" w:lineRule="auto"/>
        <w:rPr>
          <w:rFonts w:asciiTheme="majorHAnsi" w:eastAsia="Times New Roman" w:hAnsiTheme="majorHAnsi" w:cstheme="majorHAnsi"/>
          <w:color w:val="000000" w:themeColor="text1"/>
          <w:lang w:eastAsia="en-AU"/>
        </w:rPr>
      </w:pPr>
      <w:r w:rsidRPr="00382462">
        <w:rPr>
          <w:rFonts w:asciiTheme="majorHAnsi" w:eastAsia="Times New Roman" w:hAnsiTheme="majorHAnsi" w:cstheme="majorHAnsi"/>
          <w:color w:val="000000" w:themeColor="text1"/>
          <w:lang w:eastAsia="en-AU"/>
        </w:rPr>
        <w:t xml:space="preserve">Actual fee charged. </w:t>
      </w:r>
    </w:p>
    <w:bookmarkEnd w:id="4"/>
    <w:p w14:paraId="37A0068D" w14:textId="77777777" w:rsidR="00C751E5" w:rsidRDefault="00C751E5" w:rsidP="0080762E">
      <w:pPr>
        <w:spacing w:after="0" w:line="360" w:lineRule="auto"/>
        <w:contextualSpacing/>
        <w:rPr>
          <w:rFonts w:asciiTheme="majorHAnsi" w:hAnsiTheme="majorHAnsi" w:cstheme="majorHAnsi"/>
          <w:b/>
        </w:rPr>
      </w:pPr>
    </w:p>
    <w:p w14:paraId="14355480" w14:textId="6F98B04B" w:rsidR="0080762E" w:rsidRPr="004D23DD" w:rsidRDefault="008C1A4F" w:rsidP="0080762E">
      <w:pPr>
        <w:spacing w:after="0" w:line="360" w:lineRule="auto"/>
        <w:contextualSpacing/>
        <w:rPr>
          <w:rFonts w:cstheme="minorHAnsi"/>
          <w:bCs/>
          <w:sz w:val="24"/>
          <w:szCs w:val="24"/>
        </w:rPr>
      </w:pPr>
      <w:r w:rsidRPr="004D23DD">
        <w:rPr>
          <w:rFonts w:cstheme="minorHAnsi"/>
          <w:bCs/>
          <w:sz w:val="24"/>
          <w:szCs w:val="24"/>
        </w:rPr>
        <w:t>THIRD PARTY PAYMENTS</w:t>
      </w:r>
    </w:p>
    <w:p w14:paraId="5CF763CD" w14:textId="5BCBD015" w:rsidR="0080762E" w:rsidRPr="00997B64" w:rsidRDefault="0080762E" w:rsidP="0080762E">
      <w:pPr>
        <w:spacing w:after="0" w:line="360" w:lineRule="auto"/>
        <w:rPr>
          <w:rFonts w:asciiTheme="majorHAnsi" w:hAnsiTheme="majorHAnsi" w:cstheme="majorHAnsi"/>
          <w:lang w:val="en-US"/>
        </w:rPr>
      </w:pPr>
      <w:r w:rsidRPr="00997B64">
        <w:rPr>
          <w:rFonts w:asciiTheme="majorHAnsi" w:hAnsiTheme="majorHAnsi" w:cstheme="majorHAnsi"/>
          <w:lang w:val="en-US"/>
        </w:rPr>
        <w:t xml:space="preserve">Parents are generally liable to pay the co-contribution for childcare fees.  Only state and territory governments (and their agencies) can contribute to the cost, in part of full, of childcare fees for families.  </w:t>
      </w:r>
    </w:p>
    <w:p w14:paraId="19BC9D3F" w14:textId="77777777" w:rsidR="0080762E" w:rsidRDefault="0080762E" w:rsidP="0080762E">
      <w:pPr>
        <w:spacing w:after="0" w:line="360" w:lineRule="auto"/>
        <w:rPr>
          <w:rFonts w:asciiTheme="majorHAnsi" w:hAnsiTheme="majorHAnsi" w:cstheme="majorHAnsi"/>
          <w:lang w:val="en-US"/>
        </w:rPr>
      </w:pPr>
    </w:p>
    <w:p w14:paraId="73E93155" w14:textId="5476A44A" w:rsidR="0080762E" w:rsidRPr="00997B64" w:rsidRDefault="0080762E" w:rsidP="0080762E">
      <w:pPr>
        <w:spacing w:after="0" w:line="360" w:lineRule="auto"/>
        <w:rPr>
          <w:rFonts w:asciiTheme="majorHAnsi" w:hAnsiTheme="majorHAnsi" w:cstheme="majorHAnsi"/>
          <w:lang w:val="en-US"/>
        </w:rPr>
      </w:pPr>
      <w:r w:rsidRPr="00997B64">
        <w:rPr>
          <w:rFonts w:asciiTheme="majorHAnsi" w:hAnsiTheme="majorHAnsi" w:cstheme="majorHAnsi"/>
          <w:lang w:val="en-US"/>
        </w:rPr>
        <w:lastRenderedPageBreak/>
        <w:t xml:space="preserve">Where an agreement has been made between an employer or charity to assist in the contribution of fees the fees must be reduced accordingly before CCS has been applied.  Our </w:t>
      </w:r>
      <w:r w:rsidR="00F56AF8">
        <w:rPr>
          <w:rFonts w:asciiTheme="majorHAnsi" w:hAnsiTheme="majorHAnsi" w:cstheme="majorHAnsi"/>
          <w:lang w:val="en-US"/>
        </w:rPr>
        <w:t xml:space="preserve">OSHC </w:t>
      </w:r>
      <w:r>
        <w:rPr>
          <w:rFonts w:asciiTheme="majorHAnsi" w:hAnsiTheme="majorHAnsi" w:cstheme="majorHAnsi"/>
          <w:lang w:val="en-US"/>
        </w:rPr>
        <w:t>S</w:t>
      </w:r>
      <w:r w:rsidRPr="00997B64">
        <w:rPr>
          <w:rFonts w:asciiTheme="majorHAnsi" w:hAnsiTheme="majorHAnsi" w:cstheme="majorHAnsi"/>
          <w:lang w:val="en-US"/>
        </w:rPr>
        <w:t>ervice will record all documentation regarding any third-party payments.</w:t>
      </w:r>
    </w:p>
    <w:p w14:paraId="4564D6FD" w14:textId="77777777" w:rsidR="00F56AF8" w:rsidRDefault="00F56AF8" w:rsidP="0080762E">
      <w:pPr>
        <w:spacing w:after="0" w:line="360" w:lineRule="auto"/>
        <w:rPr>
          <w:rFonts w:asciiTheme="majorHAnsi" w:hAnsiTheme="majorHAnsi" w:cstheme="majorHAnsi"/>
        </w:rPr>
      </w:pPr>
    </w:p>
    <w:p w14:paraId="5416739A" w14:textId="6689894A" w:rsidR="0080762E" w:rsidRDefault="0080762E" w:rsidP="0080762E">
      <w:pPr>
        <w:spacing w:after="0" w:line="360" w:lineRule="auto"/>
        <w:rPr>
          <w:rFonts w:asciiTheme="majorHAnsi" w:hAnsiTheme="majorHAnsi" w:cstheme="majorHAnsi"/>
        </w:rPr>
      </w:pPr>
      <w:r w:rsidRPr="00997B64">
        <w:rPr>
          <w:rFonts w:asciiTheme="majorHAnsi" w:hAnsiTheme="majorHAnsi" w:cstheme="majorHAnsi"/>
        </w:rPr>
        <w:t>Invoices and Statements will be emailed to the nominated 3</w:t>
      </w:r>
      <w:r w:rsidRPr="00997B64">
        <w:rPr>
          <w:rFonts w:asciiTheme="majorHAnsi" w:hAnsiTheme="majorHAnsi" w:cstheme="majorHAnsi"/>
          <w:vertAlign w:val="superscript"/>
        </w:rPr>
        <w:t>rd</w:t>
      </w:r>
      <w:r w:rsidRPr="00997B64">
        <w:rPr>
          <w:rFonts w:asciiTheme="majorHAnsi" w:hAnsiTheme="majorHAnsi" w:cstheme="majorHAnsi"/>
        </w:rPr>
        <w:t xml:space="preserve"> Party Billing agency/employer/charity as arranged with the family.</w:t>
      </w:r>
    </w:p>
    <w:p w14:paraId="7C5DC02C" w14:textId="77777777" w:rsidR="0080762E" w:rsidRDefault="0080762E" w:rsidP="0080762E">
      <w:pPr>
        <w:spacing w:after="0" w:line="360" w:lineRule="auto"/>
        <w:rPr>
          <w:rFonts w:asciiTheme="majorHAnsi" w:hAnsiTheme="majorHAnsi" w:cstheme="majorHAnsi"/>
        </w:rPr>
      </w:pPr>
    </w:p>
    <w:p w14:paraId="33A24109" w14:textId="30D8940C" w:rsidR="0080762E" w:rsidRPr="004D23DD" w:rsidRDefault="008C1A4F" w:rsidP="0080762E">
      <w:pPr>
        <w:spacing w:after="0" w:line="360" w:lineRule="auto"/>
        <w:rPr>
          <w:rFonts w:asciiTheme="majorHAnsi" w:hAnsiTheme="majorHAnsi" w:cstheme="majorHAnsi"/>
        </w:rPr>
      </w:pPr>
      <w:r w:rsidRPr="00DD1C4B">
        <w:rPr>
          <w:rFonts w:cstheme="minorHAnsi"/>
          <w:sz w:val="24"/>
          <w:szCs w:val="24"/>
        </w:rPr>
        <w:t>REVIEW OF ACCOUNTS</w:t>
      </w:r>
    </w:p>
    <w:p w14:paraId="72A5C338" w14:textId="77777777" w:rsidR="0080762E" w:rsidRDefault="0080762E" w:rsidP="0080762E">
      <w:pPr>
        <w:spacing w:after="0" w:line="360" w:lineRule="auto"/>
        <w:rPr>
          <w:rFonts w:asciiTheme="majorHAnsi" w:hAnsiTheme="majorHAnsi" w:cstheme="majorHAnsi"/>
        </w:rPr>
      </w:pPr>
      <w:r w:rsidRPr="00997B64">
        <w:rPr>
          <w:rFonts w:asciiTheme="majorHAnsi" w:hAnsiTheme="majorHAnsi" w:cstheme="majorHAnsi"/>
        </w:rPr>
        <w:t xml:space="preserve">Accounts will be reviewed on a weekly/monthly basis and the debt recovery procedure initiated if </w:t>
      </w:r>
      <w:r w:rsidRPr="00FD1CE9">
        <w:rPr>
          <w:rFonts w:asciiTheme="majorHAnsi" w:hAnsiTheme="majorHAnsi" w:cstheme="majorHAnsi"/>
        </w:rPr>
        <w:t xml:space="preserve">payments have not been made towards childcare fees according to the </w:t>
      </w:r>
      <w:r w:rsidRPr="00BF7E8F">
        <w:rPr>
          <w:rFonts w:asciiTheme="majorHAnsi" w:hAnsiTheme="majorHAnsi" w:cstheme="majorHAnsi"/>
          <w:i/>
          <w:iCs/>
        </w:rPr>
        <w:t>Payment of Fees Policy</w:t>
      </w:r>
      <w:r w:rsidRPr="00FD1CE9">
        <w:rPr>
          <w:rFonts w:asciiTheme="majorHAnsi" w:hAnsiTheme="majorHAnsi" w:cstheme="majorHAnsi"/>
        </w:rPr>
        <w:t>.</w:t>
      </w:r>
    </w:p>
    <w:p w14:paraId="5C3F2A16" w14:textId="77777777" w:rsidR="0080762E" w:rsidRDefault="0080762E" w:rsidP="0080762E">
      <w:pPr>
        <w:spacing w:after="0" w:line="360" w:lineRule="auto"/>
        <w:rPr>
          <w:rFonts w:cstheme="minorHAnsi"/>
          <w:sz w:val="24"/>
          <w:szCs w:val="24"/>
        </w:rPr>
      </w:pPr>
    </w:p>
    <w:p w14:paraId="7E3E79CF" w14:textId="4741195D" w:rsidR="0080762E" w:rsidRPr="004D23DD" w:rsidRDefault="008C1A4F" w:rsidP="0080762E">
      <w:pPr>
        <w:spacing w:after="0" w:line="360" w:lineRule="auto"/>
        <w:rPr>
          <w:rFonts w:asciiTheme="majorHAnsi" w:hAnsiTheme="majorHAnsi" w:cstheme="majorHAnsi"/>
        </w:rPr>
      </w:pPr>
      <w:r w:rsidRPr="00DD1C4B">
        <w:rPr>
          <w:rFonts w:cstheme="minorHAnsi"/>
          <w:sz w:val="24"/>
          <w:szCs w:val="24"/>
        </w:rPr>
        <w:t>COMPLAINTS RELATING TO THE ADMINISTRATION OF CHILD CARE SUBSIDY</w:t>
      </w:r>
    </w:p>
    <w:p w14:paraId="3DD40903" w14:textId="77777777" w:rsidR="0080762E" w:rsidRPr="00FD1CE9" w:rsidRDefault="0080762E" w:rsidP="0080762E">
      <w:pPr>
        <w:spacing w:after="0" w:line="360" w:lineRule="auto"/>
        <w:rPr>
          <w:rFonts w:asciiTheme="majorHAnsi" w:hAnsiTheme="majorHAnsi" w:cstheme="majorHAnsi"/>
        </w:rPr>
      </w:pPr>
      <w:r w:rsidRPr="00FD1CE9">
        <w:rPr>
          <w:rFonts w:asciiTheme="majorHAnsi" w:hAnsiTheme="majorHAnsi" w:cstheme="majorHAnsi"/>
        </w:rPr>
        <w:t>Families who wish to raise concerns regarding the management of accounts and Child Care Subsidy should speak with the Nominated Supervisor in the first instance.  The Nominated Supervisor will follow the steps as outlined in the</w:t>
      </w:r>
      <w:r>
        <w:rPr>
          <w:rFonts w:asciiTheme="majorHAnsi" w:hAnsiTheme="majorHAnsi" w:cstheme="majorHAnsi"/>
        </w:rPr>
        <w:t xml:space="preserve"> </w:t>
      </w:r>
      <w:r w:rsidRPr="00FF1548">
        <w:rPr>
          <w:rFonts w:asciiTheme="majorHAnsi" w:hAnsiTheme="majorHAnsi" w:cstheme="majorHAnsi"/>
          <w:i/>
          <w:iCs/>
        </w:rPr>
        <w:t>Dealing with Complaints Policy</w:t>
      </w:r>
      <w:r w:rsidRPr="00FD1CE9">
        <w:rPr>
          <w:rFonts w:asciiTheme="majorHAnsi" w:hAnsiTheme="majorHAnsi" w:cstheme="majorHAnsi"/>
        </w:rPr>
        <w:t xml:space="preserve">, including advising the Approved Provider of all grievances.  </w:t>
      </w:r>
    </w:p>
    <w:p w14:paraId="0A6A9A06" w14:textId="77777777" w:rsidR="0080762E" w:rsidRDefault="0080762E" w:rsidP="0080762E">
      <w:pPr>
        <w:spacing w:after="0" w:line="360" w:lineRule="auto"/>
        <w:rPr>
          <w:rFonts w:asciiTheme="majorHAnsi" w:hAnsiTheme="majorHAnsi" w:cstheme="majorHAnsi"/>
        </w:rPr>
      </w:pPr>
    </w:p>
    <w:p w14:paraId="178B6D09" w14:textId="77777777" w:rsidR="007A3462" w:rsidRDefault="007A3462" w:rsidP="007A3462">
      <w:pPr>
        <w:spacing w:after="0" w:line="360" w:lineRule="auto"/>
        <w:rPr>
          <w:rFonts w:cstheme="minorHAnsi"/>
          <w:sz w:val="24"/>
          <w:szCs w:val="24"/>
        </w:rPr>
      </w:pPr>
    </w:p>
    <w:p w14:paraId="61BA2793" w14:textId="5EF92849" w:rsidR="007A3462" w:rsidRPr="00382462" w:rsidRDefault="007A3462" w:rsidP="007A3462">
      <w:pPr>
        <w:spacing w:after="0" w:line="360" w:lineRule="auto"/>
        <w:rPr>
          <w:rFonts w:cstheme="minorHAnsi"/>
          <w:sz w:val="24"/>
          <w:szCs w:val="24"/>
        </w:rPr>
      </w:pPr>
      <w:r w:rsidRPr="00382462">
        <w:rPr>
          <w:rFonts w:cstheme="minorHAnsi"/>
          <w:sz w:val="24"/>
          <w:szCs w:val="24"/>
        </w:rPr>
        <w:t>CONTINUOUS IMPROVEMENT/REFLECTION</w:t>
      </w:r>
    </w:p>
    <w:p w14:paraId="3D8D1515" w14:textId="77777777" w:rsidR="007A3462" w:rsidRPr="00382462" w:rsidRDefault="007A3462" w:rsidP="007A3462">
      <w:pPr>
        <w:spacing w:after="0" w:line="360" w:lineRule="auto"/>
        <w:rPr>
          <w:rFonts w:asciiTheme="majorHAnsi" w:hAnsiTheme="majorHAnsi" w:cstheme="majorHAnsi"/>
        </w:rPr>
      </w:pPr>
      <w:r w:rsidRPr="00382462">
        <w:rPr>
          <w:rFonts w:asciiTheme="majorHAnsi" w:hAnsiTheme="majorHAnsi" w:cstheme="majorHAnsi"/>
        </w:rPr>
        <w:t xml:space="preserve">Our </w:t>
      </w:r>
      <w:r w:rsidRPr="00382462">
        <w:rPr>
          <w:rFonts w:asciiTheme="majorHAnsi" w:hAnsiTheme="majorHAnsi" w:cstheme="majorHAnsi"/>
          <w:i/>
          <w:iCs/>
        </w:rPr>
        <w:t>CCS Account Policy</w:t>
      </w:r>
      <w:r w:rsidRPr="00382462">
        <w:rPr>
          <w:rFonts w:asciiTheme="majorHAnsi" w:hAnsiTheme="majorHAnsi" w:cstheme="majorHAnsi"/>
        </w:rPr>
        <w:t xml:space="preserve"> will be updated and reviewed annually in consultation with families, staff, educators and management.</w:t>
      </w:r>
    </w:p>
    <w:p w14:paraId="686EA8EF" w14:textId="77777777" w:rsidR="007A3462" w:rsidRPr="00382462" w:rsidRDefault="007A3462" w:rsidP="007A3462">
      <w:pPr>
        <w:spacing w:after="0" w:line="360" w:lineRule="auto"/>
        <w:rPr>
          <w:rFonts w:asciiTheme="majorHAnsi" w:hAnsiTheme="majorHAnsi" w:cstheme="majorHAnsi"/>
        </w:rPr>
      </w:pPr>
    </w:p>
    <w:p w14:paraId="7853BEA6" w14:textId="77777777" w:rsidR="007A3462" w:rsidRPr="008106F9" w:rsidRDefault="007A3462" w:rsidP="007A3462">
      <w:pPr>
        <w:spacing w:after="0" w:line="360" w:lineRule="auto"/>
        <w:rPr>
          <w:rFonts w:cstheme="minorHAnsi"/>
          <w:sz w:val="24"/>
          <w:szCs w:val="24"/>
        </w:rPr>
      </w:pPr>
      <w:r w:rsidRPr="00382462">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7A3462" w:rsidRPr="00F15744" w14:paraId="24DF004F" w14:textId="77777777" w:rsidTr="00347458">
        <w:tc>
          <w:tcPr>
            <w:tcW w:w="4508" w:type="dxa"/>
          </w:tcPr>
          <w:p w14:paraId="3FC5E0BD" w14:textId="77777777" w:rsidR="007A3462" w:rsidRPr="007A3462" w:rsidRDefault="007A3462" w:rsidP="00347458">
            <w:pPr>
              <w:spacing w:line="276" w:lineRule="auto"/>
              <w:rPr>
                <w:rFonts w:asciiTheme="majorHAnsi" w:hAnsiTheme="majorHAnsi" w:cstheme="majorHAnsi"/>
              </w:rPr>
            </w:pPr>
            <w:r w:rsidRPr="007A3462">
              <w:rPr>
                <w:rFonts w:asciiTheme="majorHAnsi" w:hAnsiTheme="majorHAnsi" w:cstheme="majorHAnsi"/>
              </w:rPr>
              <w:t>CCS Procedures Guide</w:t>
            </w:r>
          </w:p>
          <w:p w14:paraId="254B8502" w14:textId="77777777" w:rsidR="007A3462" w:rsidRPr="007A3462" w:rsidRDefault="007A3462" w:rsidP="00347458">
            <w:pPr>
              <w:spacing w:line="276" w:lineRule="auto"/>
              <w:rPr>
                <w:rFonts w:asciiTheme="majorHAnsi" w:hAnsiTheme="majorHAnsi" w:cstheme="majorHAnsi"/>
              </w:rPr>
            </w:pPr>
            <w:r w:rsidRPr="007A3462">
              <w:rPr>
                <w:rFonts w:asciiTheme="majorHAnsi" w:hAnsiTheme="majorHAnsi" w:cstheme="majorHAnsi"/>
              </w:rPr>
              <w:t>CCS Application Guide</w:t>
            </w:r>
          </w:p>
        </w:tc>
        <w:tc>
          <w:tcPr>
            <w:tcW w:w="4508" w:type="dxa"/>
          </w:tcPr>
          <w:p w14:paraId="5D3A691A" w14:textId="77777777" w:rsidR="007A3462" w:rsidRPr="00F15744" w:rsidRDefault="007A3462" w:rsidP="00347458">
            <w:pPr>
              <w:spacing w:line="360" w:lineRule="auto"/>
              <w:rPr>
                <w:rFonts w:asciiTheme="majorHAnsi" w:hAnsiTheme="majorHAnsi" w:cstheme="majorHAnsi"/>
              </w:rPr>
            </w:pPr>
            <w:r w:rsidRPr="007A3462">
              <w:rPr>
                <w:rFonts w:asciiTheme="majorHAnsi" w:hAnsiTheme="majorHAnsi" w:cstheme="majorHAnsi"/>
              </w:rPr>
              <w:t>CCS Compliance Checklist / Audit</w:t>
            </w:r>
          </w:p>
        </w:tc>
      </w:tr>
    </w:tbl>
    <w:p w14:paraId="1A1BA5D3" w14:textId="77777777" w:rsidR="007A3462" w:rsidRDefault="007A3462" w:rsidP="007A3462">
      <w:pPr>
        <w:spacing w:after="0" w:line="360" w:lineRule="auto"/>
        <w:rPr>
          <w:rFonts w:cstheme="minorHAnsi"/>
        </w:rPr>
      </w:pPr>
    </w:p>
    <w:p w14:paraId="52A70FDA" w14:textId="77777777" w:rsidR="0080762E" w:rsidRDefault="0080762E" w:rsidP="0080762E">
      <w:pPr>
        <w:pStyle w:val="NormalWeb"/>
        <w:spacing w:after="0" w:line="276" w:lineRule="auto"/>
        <w:rPr>
          <w:rFonts w:asciiTheme="minorHAnsi" w:hAnsiTheme="minorHAnsi" w:cstheme="minorHAnsi"/>
        </w:rPr>
      </w:pPr>
    </w:p>
    <w:p w14:paraId="6E18103C" w14:textId="77777777" w:rsidR="0080762E" w:rsidRDefault="0080762E" w:rsidP="0080762E">
      <w:pPr>
        <w:pStyle w:val="NormalWeb"/>
        <w:spacing w:after="0" w:line="276" w:lineRule="auto"/>
        <w:rPr>
          <w:rFonts w:asciiTheme="minorHAnsi" w:hAnsiTheme="minorHAnsi" w:cstheme="minorHAnsi"/>
        </w:rPr>
      </w:pPr>
    </w:p>
    <w:p w14:paraId="2C33B92C" w14:textId="48989275" w:rsidR="0080762E" w:rsidRPr="00797FD4" w:rsidRDefault="0080762E" w:rsidP="0080762E">
      <w:pPr>
        <w:pStyle w:val="NormalWeb"/>
        <w:spacing w:after="0" w:line="276" w:lineRule="auto"/>
        <w:rPr>
          <w:rFonts w:asciiTheme="majorHAnsi" w:hAnsiTheme="majorHAnsi" w:cs="Gill Sans"/>
          <w:sz w:val="20"/>
          <w:szCs w:val="20"/>
        </w:rPr>
      </w:pPr>
      <w:r w:rsidRPr="003D2956">
        <w:rPr>
          <w:rFonts w:asciiTheme="minorHAnsi" w:hAnsiTheme="minorHAnsi" w:cstheme="minorHAnsi"/>
        </w:rPr>
        <w:t>SOURCE</w:t>
      </w:r>
      <w:bookmarkStart w:id="5" w:name="_Hlk530117691"/>
    </w:p>
    <w:p w14:paraId="57538BB3" w14:textId="77777777" w:rsidR="0080762E" w:rsidRPr="00C751E5" w:rsidRDefault="0080762E" w:rsidP="0080762E">
      <w:pPr>
        <w:spacing w:after="0" w:line="276" w:lineRule="auto"/>
        <w:rPr>
          <w:rFonts w:asciiTheme="majorHAnsi" w:hAnsiTheme="majorHAnsi" w:cstheme="majorHAnsi"/>
          <w:b/>
          <w:sz w:val="20"/>
          <w:szCs w:val="20"/>
        </w:rPr>
      </w:pPr>
      <w:r w:rsidRPr="00C751E5">
        <w:rPr>
          <w:rFonts w:asciiTheme="majorHAnsi" w:hAnsiTheme="majorHAnsi" w:cstheme="majorHAnsi"/>
          <w:sz w:val="20"/>
          <w:szCs w:val="20"/>
        </w:rPr>
        <w:t xml:space="preserve">Australian Children’s Education &amp; Care Quality Authority. (2014). </w:t>
      </w:r>
    </w:p>
    <w:p w14:paraId="3B232D24" w14:textId="65507F46" w:rsidR="0080762E" w:rsidRPr="00C751E5" w:rsidRDefault="0080762E" w:rsidP="00F56AF8">
      <w:pPr>
        <w:spacing w:after="0" w:line="276" w:lineRule="auto"/>
        <w:rPr>
          <w:rStyle w:val="Hyperlink"/>
          <w:rFonts w:asciiTheme="majorHAnsi" w:hAnsiTheme="majorHAnsi" w:cstheme="majorHAnsi"/>
          <w:strike/>
          <w:sz w:val="20"/>
          <w:szCs w:val="20"/>
        </w:rPr>
      </w:pPr>
      <w:r w:rsidRPr="00C751E5">
        <w:rPr>
          <w:rFonts w:asciiTheme="majorHAnsi" w:hAnsiTheme="majorHAnsi" w:cstheme="majorHAnsi"/>
          <w:sz w:val="20"/>
          <w:szCs w:val="20"/>
        </w:rPr>
        <w:t>Australian Government Department of Education</w:t>
      </w:r>
      <w:r w:rsidR="00C751E5" w:rsidRPr="00C751E5">
        <w:rPr>
          <w:rFonts w:asciiTheme="majorHAnsi" w:hAnsiTheme="majorHAnsi" w:cstheme="majorHAnsi"/>
          <w:sz w:val="20"/>
          <w:szCs w:val="20"/>
        </w:rPr>
        <w:t xml:space="preserve">. </w:t>
      </w:r>
      <w:r w:rsidRPr="00C751E5">
        <w:rPr>
          <w:rFonts w:asciiTheme="majorHAnsi" w:hAnsiTheme="majorHAnsi" w:cstheme="majorHAnsi"/>
          <w:sz w:val="20"/>
          <w:szCs w:val="20"/>
        </w:rPr>
        <w:t xml:space="preserve">Child Care Provider Handbook </w:t>
      </w:r>
    </w:p>
    <w:p w14:paraId="6DEC142F" w14:textId="2DDC270A" w:rsidR="00CA2B12" w:rsidRPr="00C751E5" w:rsidRDefault="00754C04" w:rsidP="00F56AF8">
      <w:pPr>
        <w:spacing w:after="0" w:line="276" w:lineRule="auto"/>
        <w:rPr>
          <w:rFonts w:asciiTheme="majorHAnsi" w:hAnsiTheme="majorHAnsi" w:cstheme="majorHAnsi"/>
          <w:color w:val="000000" w:themeColor="text1"/>
          <w:sz w:val="20"/>
          <w:szCs w:val="20"/>
        </w:rPr>
      </w:pPr>
      <w:hyperlink r:id="rId12" w:history="1">
        <w:r w:rsidR="00CA2B12" w:rsidRPr="00C751E5">
          <w:rPr>
            <w:rStyle w:val="Hyperlink"/>
            <w:rFonts w:asciiTheme="majorHAnsi" w:hAnsiTheme="majorHAnsi" w:cstheme="majorHAnsi"/>
            <w:sz w:val="20"/>
            <w:szCs w:val="20"/>
          </w:rPr>
          <w:t>https://www.education.gov.au/early-childhood/resources/child-care-provider-handbook</w:t>
        </w:r>
      </w:hyperlink>
    </w:p>
    <w:p w14:paraId="402DDA62" w14:textId="1F540015" w:rsidR="0080762E" w:rsidRPr="00382462" w:rsidRDefault="0080762E" w:rsidP="00C751E5">
      <w:pPr>
        <w:spacing w:after="0" w:line="276" w:lineRule="auto"/>
        <w:rPr>
          <w:rFonts w:asciiTheme="majorHAnsi" w:hAnsiTheme="majorHAnsi" w:cstheme="majorHAnsi"/>
          <w:sz w:val="20"/>
          <w:szCs w:val="20"/>
        </w:rPr>
      </w:pPr>
      <w:r w:rsidRPr="00C751E5">
        <w:rPr>
          <w:rFonts w:asciiTheme="majorHAnsi" w:hAnsiTheme="majorHAnsi" w:cstheme="majorHAnsi"/>
          <w:sz w:val="20"/>
          <w:szCs w:val="20"/>
        </w:rPr>
        <w:t xml:space="preserve">Australian Government Department of </w:t>
      </w:r>
      <w:r w:rsidRPr="00382462">
        <w:rPr>
          <w:rFonts w:asciiTheme="majorHAnsi" w:hAnsiTheme="majorHAnsi" w:cstheme="majorHAnsi"/>
          <w:sz w:val="20"/>
          <w:szCs w:val="20"/>
        </w:rPr>
        <w:t>Education</w:t>
      </w:r>
      <w:r w:rsidR="00C751E5" w:rsidRPr="00382462">
        <w:rPr>
          <w:rFonts w:asciiTheme="majorHAnsi" w:hAnsiTheme="majorHAnsi" w:cstheme="majorHAnsi"/>
          <w:sz w:val="20"/>
          <w:szCs w:val="20"/>
        </w:rPr>
        <w:t xml:space="preserve">. </w:t>
      </w:r>
      <w:r w:rsidRPr="00382462">
        <w:rPr>
          <w:rFonts w:asciiTheme="majorHAnsi" w:hAnsiTheme="majorHAnsi" w:cstheme="majorHAnsi"/>
          <w:sz w:val="20"/>
          <w:szCs w:val="20"/>
        </w:rPr>
        <w:t xml:space="preserve"> </w:t>
      </w:r>
      <w:hyperlink r:id="rId13" w:history="1">
        <w:r w:rsidR="00C751E5" w:rsidRPr="00382462">
          <w:rPr>
            <w:rStyle w:val="Hyperlink"/>
            <w:rFonts w:asciiTheme="majorHAnsi" w:hAnsiTheme="majorHAnsi" w:cstheme="majorHAnsi"/>
            <w:sz w:val="20"/>
            <w:szCs w:val="20"/>
          </w:rPr>
          <w:t>https://www.education.gov.au/early-childhood</w:t>
        </w:r>
      </w:hyperlink>
    </w:p>
    <w:p w14:paraId="3A1FBE37" w14:textId="645752F8" w:rsidR="0080762E" w:rsidRPr="00382462" w:rsidRDefault="0080762E" w:rsidP="0080762E">
      <w:pPr>
        <w:spacing w:after="0" w:line="276" w:lineRule="auto"/>
        <w:rPr>
          <w:rFonts w:asciiTheme="majorHAnsi" w:hAnsiTheme="majorHAnsi" w:cstheme="majorHAnsi"/>
          <w:color w:val="000000" w:themeColor="text1"/>
          <w:sz w:val="20"/>
          <w:szCs w:val="20"/>
        </w:rPr>
      </w:pPr>
      <w:r w:rsidRPr="00382462">
        <w:rPr>
          <w:rFonts w:asciiTheme="majorHAnsi" w:hAnsiTheme="majorHAnsi" w:cstheme="majorHAnsi"/>
          <w:iCs/>
          <w:color w:val="000000" w:themeColor="text1"/>
          <w:sz w:val="20"/>
          <w:szCs w:val="20"/>
        </w:rPr>
        <w:t>Education and Care Services National Law Act 2010</w:t>
      </w:r>
      <w:r w:rsidRPr="00382462">
        <w:rPr>
          <w:rFonts w:asciiTheme="majorHAnsi" w:hAnsiTheme="majorHAnsi" w:cstheme="majorHAnsi"/>
          <w:i/>
          <w:color w:val="000000" w:themeColor="text1"/>
          <w:sz w:val="20"/>
          <w:szCs w:val="20"/>
        </w:rPr>
        <w:t xml:space="preserve">. </w:t>
      </w:r>
      <w:r w:rsidR="00DD30E7" w:rsidRPr="00382462">
        <w:rPr>
          <w:rFonts w:asciiTheme="majorHAnsi" w:hAnsiTheme="majorHAnsi" w:cstheme="majorHAnsi"/>
          <w:color w:val="000000" w:themeColor="text1"/>
          <w:sz w:val="20"/>
          <w:szCs w:val="20"/>
        </w:rPr>
        <w:t>(Amended 2023).</w:t>
      </w:r>
    </w:p>
    <w:p w14:paraId="6ED10AEF" w14:textId="35604FAA" w:rsidR="0080762E" w:rsidRPr="00382462" w:rsidRDefault="00754C04" w:rsidP="0080762E">
      <w:pPr>
        <w:spacing w:after="0" w:line="276" w:lineRule="auto"/>
        <w:rPr>
          <w:rFonts w:asciiTheme="majorHAnsi" w:hAnsiTheme="majorHAnsi" w:cstheme="majorHAnsi"/>
          <w:sz w:val="20"/>
          <w:szCs w:val="20"/>
        </w:rPr>
      </w:pPr>
      <w:hyperlink r:id="rId14" w:history="1">
        <w:r w:rsidR="0080762E" w:rsidRPr="00382462">
          <w:rPr>
            <w:rStyle w:val="Hyperlink"/>
            <w:rFonts w:asciiTheme="majorHAnsi" w:hAnsiTheme="majorHAnsi" w:cstheme="majorHAnsi"/>
            <w:sz w:val="20"/>
            <w:szCs w:val="20"/>
          </w:rPr>
          <w:t>Education and Care Services National Regulations</w:t>
        </w:r>
      </w:hyperlink>
      <w:r w:rsidR="0080762E" w:rsidRPr="00382462">
        <w:rPr>
          <w:rFonts w:asciiTheme="majorHAnsi" w:hAnsiTheme="majorHAnsi" w:cstheme="majorHAnsi"/>
          <w:sz w:val="20"/>
          <w:szCs w:val="20"/>
        </w:rPr>
        <w:t xml:space="preserve">. (2011).     </w:t>
      </w:r>
      <w:r w:rsidR="00DD30E7" w:rsidRPr="00382462">
        <w:rPr>
          <w:rFonts w:asciiTheme="majorHAnsi" w:hAnsiTheme="majorHAnsi" w:cstheme="majorHAnsi"/>
          <w:color w:val="000000" w:themeColor="text1"/>
          <w:sz w:val="20"/>
          <w:szCs w:val="20"/>
        </w:rPr>
        <w:t>(Amended 2023).</w:t>
      </w:r>
    </w:p>
    <w:p w14:paraId="649D738D" w14:textId="1FB83C62" w:rsidR="0080762E" w:rsidRPr="00C751E5" w:rsidRDefault="0080762E" w:rsidP="0080762E">
      <w:pPr>
        <w:spacing w:after="0" w:line="276" w:lineRule="auto"/>
        <w:rPr>
          <w:rFonts w:asciiTheme="majorHAnsi" w:hAnsiTheme="majorHAnsi" w:cstheme="majorHAnsi"/>
          <w:sz w:val="20"/>
          <w:szCs w:val="20"/>
        </w:rPr>
      </w:pPr>
      <w:r w:rsidRPr="00382462">
        <w:rPr>
          <w:rFonts w:asciiTheme="majorHAnsi" w:hAnsiTheme="majorHAnsi" w:cstheme="majorHAnsi"/>
          <w:sz w:val="20"/>
          <w:szCs w:val="20"/>
        </w:rPr>
        <w:t xml:space="preserve">Guide to the National Quality Framework. (2017). </w:t>
      </w:r>
      <w:r w:rsidR="00DD30E7" w:rsidRPr="00382462">
        <w:rPr>
          <w:rFonts w:asciiTheme="majorHAnsi" w:hAnsiTheme="majorHAnsi" w:cstheme="majorHAnsi"/>
          <w:color w:val="000000" w:themeColor="text1"/>
          <w:sz w:val="20"/>
          <w:szCs w:val="20"/>
        </w:rPr>
        <w:t>(Amended 2023).</w:t>
      </w:r>
    </w:p>
    <w:p w14:paraId="26092515" w14:textId="77777777" w:rsidR="005D03A8" w:rsidRPr="00722F80" w:rsidRDefault="0080762E" w:rsidP="005D03A8">
      <w:pPr>
        <w:spacing w:line="276" w:lineRule="auto"/>
        <w:rPr>
          <w:rFonts w:ascii="Calibri Light" w:hAnsi="Calibri Light" w:cs="Calibri Light"/>
          <w:sz w:val="20"/>
          <w:szCs w:val="20"/>
        </w:rPr>
      </w:pPr>
      <w:r w:rsidRPr="00C751E5">
        <w:rPr>
          <w:rFonts w:asciiTheme="majorHAnsi" w:hAnsiTheme="majorHAnsi" w:cstheme="majorHAnsi"/>
          <w:sz w:val="20"/>
          <w:szCs w:val="20"/>
        </w:rPr>
        <w:t>Revised National Quality Standard</w:t>
      </w:r>
      <w:bookmarkEnd w:id="5"/>
      <w:r w:rsidRPr="00C751E5">
        <w:rPr>
          <w:rFonts w:asciiTheme="majorHAnsi" w:hAnsiTheme="majorHAnsi" w:cstheme="majorHAnsi"/>
          <w:sz w:val="20"/>
          <w:szCs w:val="20"/>
        </w:rPr>
        <w:t xml:space="preserve"> (2018).</w:t>
      </w:r>
      <w:r w:rsidRPr="00C751E5">
        <w:rPr>
          <w:rFonts w:asciiTheme="majorHAnsi" w:hAnsiTheme="majorHAnsi" w:cstheme="majorHAnsi"/>
          <w:b/>
          <w:sz w:val="20"/>
          <w:szCs w:val="20"/>
        </w:rPr>
        <w:br/>
      </w:r>
      <w:hyperlink r:id="rId15" w:history="1">
        <w:r w:rsidR="005D03A8" w:rsidRPr="00C751E5">
          <w:rPr>
            <w:rStyle w:val="Hyperlink"/>
            <w:rFonts w:ascii="Calibri Light" w:hAnsi="Calibri Light" w:cs="Calibri Light"/>
            <w:sz w:val="20"/>
            <w:szCs w:val="20"/>
          </w:rPr>
          <w:t>Western Australian Education and Care Services National Regulations</w:t>
        </w:r>
      </w:hyperlink>
      <w:r w:rsidR="005D03A8" w:rsidRPr="00722F80">
        <w:rPr>
          <w:rFonts w:ascii="Calibri Light" w:hAnsi="Calibri Light" w:cs="Calibri Light"/>
          <w:sz w:val="20"/>
          <w:szCs w:val="20"/>
        </w:rPr>
        <w:t xml:space="preserve"> </w:t>
      </w:r>
    </w:p>
    <w:p w14:paraId="0766C477" w14:textId="47E04C21" w:rsidR="0080762E" w:rsidRPr="004D23DD" w:rsidRDefault="0080762E" w:rsidP="0080762E">
      <w:pPr>
        <w:spacing w:after="0" w:line="276" w:lineRule="auto"/>
        <w:rPr>
          <w:rFonts w:asciiTheme="majorHAnsi" w:hAnsiTheme="majorHAnsi" w:cs="Gill Sans"/>
          <w:strike/>
        </w:rPr>
      </w:pPr>
    </w:p>
    <w:p w14:paraId="0C8BAD59" w14:textId="77777777" w:rsidR="0080762E" w:rsidRDefault="0080762E" w:rsidP="0080762E">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297"/>
        <w:gridCol w:w="77"/>
        <w:gridCol w:w="2251"/>
      </w:tblGrid>
      <w:tr w:rsidR="0080762E" w:rsidRPr="0013069E" w14:paraId="577100C0" w14:textId="77777777" w:rsidTr="00C751E5">
        <w:trPr>
          <w:trHeight w:val="574"/>
        </w:trPr>
        <w:tc>
          <w:tcPr>
            <w:tcW w:w="2235" w:type="dxa"/>
            <w:shd w:val="clear" w:color="auto" w:fill="D9D9D9" w:themeFill="background1" w:themeFillShade="D9"/>
            <w:vAlign w:val="center"/>
          </w:tcPr>
          <w:p w14:paraId="6585F7F0" w14:textId="77777777" w:rsidR="0080762E" w:rsidRPr="0013069E" w:rsidRDefault="0080762E" w:rsidP="00135D8C">
            <w:pPr>
              <w:rPr>
                <w:rFonts w:ascii="Calibri Light" w:eastAsia="Times New Roman" w:hAnsi="Calibri Light" w:cs="Times New Roman"/>
                <w:color w:val="000000" w:themeColor="text1"/>
                <w:sz w:val="24"/>
                <w:szCs w:val="24"/>
                <w:lang w:eastAsia="en-GB"/>
              </w:rPr>
            </w:pPr>
            <w:r w:rsidRPr="00C751E5">
              <w:rPr>
                <w:rFonts w:ascii="Calibri Light" w:hAnsi="Calibri Light"/>
                <w:color w:val="000000" w:themeColor="text1"/>
              </w:rPr>
              <w:t>POLICY REVIEWED BY</w:t>
            </w:r>
          </w:p>
        </w:tc>
        <w:tc>
          <w:tcPr>
            <w:tcW w:w="2126" w:type="dxa"/>
            <w:shd w:val="clear" w:color="auto" w:fill="FFFFFF" w:themeFill="background1"/>
            <w:vAlign w:val="center"/>
          </w:tcPr>
          <w:p w14:paraId="5F858C66" w14:textId="23D5DC2C" w:rsidR="0080762E" w:rsidRPr="00382462" w:rsidRDefault="00382462" w:rsidP="00135D8C">
            <w:pPr>
              <w:rPr>
                <w:rFonts w:ascii="Calibri Light" w:eastAsia="Times New Roman" w:hAnsi="Calibri Light" w:cs="Times New Roman"/>
                <w:color w:val="000000" w:themeColor="text1"/>
                <w:sz w:val="24"/>
                <w:szCs w:val="24"/>
                <w:lang w:eastAsia="en-GB"/>
              </w:rPr>
            </w:pPr>
            <w:r>
              <w:rPr>
                <w:rFonts w:ascii="Calibri Light" w:eastAsia="Times New Roman" w:hAnsi="Calibri Light" w:cs="Times New Roman"/>
                <w:color w:val="000000" w:themeColor="text1"/>
                <w:sz w:val="24"/>
                <w:szCs w:val="24"/>
                <w:lang w:eastAsia="en-GB"/>
              </w:rPr>
              <w:t xml:space="preserve">Nisha Ahrens </w:t>
            </w:r>
          </w:p>
        </w:tc>
        <w:tc>
          <w:tcPr>
            <w:tcW w:w="2297" w:type="dxa"/>
            <w:shd w:val="clear" w:color="auto" w:fill="FFFFFF" w:themeFill="background1"/>
            <w:vAlign w:val="center"/>
          </w:tcPr>
          <w:p w14:paraId="21681992" w14:textId="216877B8" w:rsidR="0080762E" w:rsidRPr="00382462" w:rsidRDefault="00382462" w:rsidP="00135D8C">
            <w:pPr>
              <w:rPr>
                <w:rFonts w:ascii="Calibri Light" w:eastAsia="Times New Roman" w:hAnsi="Calibri Light" w:cs="Times New Roman"/>
                <w:color w:val="000000" w:themeColor="text1"/>
                <w:sz w:val="24"/>
                <w:szCs w:val="24"/>
                <w:lang w:eastAsia="en-GB"/>
              </w:rPr>
            </w:pPr>
            <w:r>
              <w:rPr>
                <w:rFonts w:ascii="Calibri Light" w:eastAsia="Times New Roman" w:hAnsi="Calibri Light" w:cs="Times New Roman"/>
                <w:color w:val="000000" w:themeColor="text1"/>
                <w:sz w:val="24"/>
                <w:szCs w:val="24"/>
                <w:lang w:eastAsia="en-GB"/>
              </w:rPr>
              <w:t xml:space="preserve">Director </w:t>
            </w:r>
          </w:p>
        </w:tc>
        <w:tc>
          <w:tcPr>
            <w:tcW w:w="2328" w:type="dxa"/>
            <w:gridSpan w:val="2"/>
            <w:shd w:val="clear" w:color="auto" w:fill="FFFFFF" w:themeFill="background1"/>
            <w:vAlign w:val="center"/>
          </w:tcPr>
          <w:p w14:paraId="31A9BAD3" w14:textId="57C78C02" w:rsidR="0080762E" w:rsidRPr="00382462" w:rsidRDefault="00382462" w:rsidP="00135D8C">
            <w:pPr>
              <w:jc w:val="center"/>
              <w:rPr>
                <w:rFonts w:asciiTheme="majorHAnsi" w:eastAsia="Times New Roman" w:hAnsiTheme="majorHAnsi" w:cs="Times New Roman"/>
                <w:color w:val="000000" w:themeColor="text1"/>
                <w:sz w:val="24"/>
                <w:szCs w:val="24"/>
                <w:lang w:eastAsia="en-GB"/>
              </w:rPr>
            </w:pPr>
            <w:r>
              <w:rPr>
                <w:rFonts w:asciiTheme="majorHAnsi" w:eastAsia="Times New Roman" w:hAnsiTheme="majorHAnsi" w:cs="Times New Roman"/>
                <w:color w:val="000000" w:themeColor="text1"/>
                <w:sz w:val="24"/>
                <w:szCs w:val="24"/>
                <w:lang w:eastAsia="en-GB"/>
              </w:rPr>
              <w:t xml:space="preserve">September 2023 </w:t>
            </w:r>
          </w:p>
        </w:tc>
      </w:tr>
      <w:tr w:rsidR="0080762E" w:rsidRPr="0013069E" w14:paraId="306D39D1" w14:textId="77777777" w:rsidTr="00135D8C">
        <w:trPr>
          <w:trHeight w:val="574"/>
        </w:trPr>
        <w:tc>
          <w:tcPr>
            <w:tcW w:w="2235" w:type="dxa"/>
            <w:shd w:val="clear" w:color="auto" w:fill="F2F2F2" w:themeFill="background1" w:themeFillShade="F2"/>
            <w:vAlign w:val="center"/>
          </w:tcPr>
          <w:p w14:paraId="2536A642" w14:textId="77777777" w:rsidR="0080762E" w:rsidRPr="0013069E" w:rsidRDefault="0080762E" w:rsidP="00135D8C">
            <w:pPr>
              <w:rPr>
                <w:rFonts w:ascii="Calibri Light" w:eastAsia="Times New Roman" w:hAnsi="Calibri Light" w:cs="Times New Roman"/>
                <w:color w:val="000000" w:themeColor="text1"/>
                <w:sz w:val="24"/>
                <w:szCs w:val="24"/>
                <w:lang w:eastAsia="en-GB"/>
              </w:rPr>
            </w:pPr>
            <w:r w:rsidRPr="0013069E">
              <w:rPr>
                <w:rFonts w:ascii="Calibri Light" w:eastAsia="Times New Roman" w:hAnsi="Calibri Light" w:cs="Times New Roman"/>
                <w:color w:val="000000" w:themeColor="text1"/>
                <w:sz w:val="24"/>
                <w:szCs w:val="24"/>
                <w:lang w:eastAsia="en-GB"/>
              </w:rPr>
              <w:t>POLICY REVIEWED</w:t>
            </w:r>
          </w:p>
        </w:tc>
        <w:tc>
          <w:tcPr>
            <w:tcW w:w="2126" w:type="dxa"/>
            <w:shd w:val="clear" w:color="auto" w:fill="F2F2F2" w:themeFill="background1" w:themeFillShade="F2"/>
            <w:vAlign w:val="center"/>
          </w:tcPr>
          <w:p w14:paraId="3C950A05" w14:textId="4286F043" w:rsidR="0080762E" w:rsidRPr="00382462" w:rsidRDefault="00382462" w:rsidP="00135D8C">
            <w:pPr>
              <w:rPr>
                <w:rFonts w:ascii="Calibri Light" w:eastAsia="Times New Roman" w:hAnsi="Calibri Light" w:cs="Times New Roman"/>
                <w:color w:val="000000" w:themeColor="text1"/>
                <w:sz w:val="24"/>
                <w:szCs w:val="24"/>
                <w:lang w:eastAsia="en-GB"/>
              </w:rPr>
            </w:pPr>
            <w:r>
              <w:rPr>
                <w:rFonts w:ascii="Calibri Light" w:eastAsia="Times New Roman" w:hAnsi="Calibri Light" w:cs="Times New Roman"/>
                <w:color w:val="000000" w:themeColor="text1"/>
                <w:sz w:val="24"/>
                <w:szCs w:val="24"/>
                <w:lang w:eastAsia="en-GB"/>
              </w:rPr>
              <w:t xml:space="preserve">September </w:t>
            </w:r>
            <w:r w:rsidR="0080762E" w:rsidRPr="00382462">
              <w:rPr>
                <w:rFonts w:ascii="Calibri Light" w:eastAsia="Times New Roman" w:hAnsi="Calibri Light" w:cs="Times New Roman"/>
                <w:color w:val="000000" w:themeColor="text1"/>
                <w:sz w:val="24"/>
                <w:szCs w:val="24"/>
                <w:lang w:eastAsia="en-GB"/>
              </w:rPr>
              <w:t>202</w:t>
            </w:r>
            <w:r w:rsidR="00C751E5" w:rsidRPr="00382462">
              <w:rPr>
                <w:rFonts w:ascii="Calibri Light" w:eastAsia="Times New Roman" w:hAnsi="Calibri Light" w:cs="Times New Roman"/>
                <w:color w:val="000000" w:themeColor="text1"/>
                <w:sz w:val="24"/>
                <w:szCs w:val="24"/>
                <w:lang w:eastAsia="en-GB"/>
              </w:rPr>
              <w:t>3</w:t>
            </w:r>
          </w:p>
        </w:tc>
        <w:tc>
          <w:tcPr>
            <w:tcW w:w="2297" w:type="dxa"/>
            <w:shd w:val="clear" w:color="auto" w:fill="D9D9D9" w:themeFill="background1" w:themeFillShade="D9"/>
            <w:vAlign w:val="center"/>
          </w:tcPr>
          <w:p w14:paraId="3CAE25B4" w14:textId="77777777" w:rsidR="0080762E" w:rsidRPr="00382462" w:rsidRDefault="0080762E" w:rsidP="00135D8C">
            <w:pPr>
              <w:rPr>
                <w:rFonts w:ascii="Calibri Light" w:eastAsia="Times New Roman" w:hAnsi="Calibri Light" w:cs="Times New Roman"/>
                <w:color w:val="000000" w:themeColor="text1"/>
                <w:sz w:val="24"/>
                <w:szCs w:val="24"/>
                <w:lang w:eastAsia="en-GB"/>
              </w:rPr>
            </w:pPr>
            <w:r w:rsidRPr="00382462">
              <w:rPr>
                <w:rFonts w:ascii="Calibri Light" w:eastAsia="Times New Roman" w:hAnsi="Calibri Light" w:cs="Times New Roman"/>
                <w:color w:val="000000" w:themeColor="text1"/>
                <w:sz w:val="24"/>
                <w:szCs w:val="24"/>
                <w:lang w:eastAsia="en-GB"/>
              </w:rPr>
              <w:t>NEXT REVIEW DATE</w:t>
            </w:r>
          </w:p>
        </w:tc>
        <w:tc>
          <w:tcPr>
            <w:tcW w:w="2328" w:type="dxa"/>
            <w:gridSpan w:val="2"/>
            <w:shd w:val="clear" w:color="auto" w:fill="D9D9D9" w:themeFill="background1" w:themeFillShade="D9"/>
            <w:vAlign w:val="center"/>
          </w:tcPr>
          <w:p w14:paraId="7FE93398" w14:textId="3DD863CB" w:rsidR="0080762E" w:rsidRPr="00382462" w:rsidRDefault="00C751E5" w:rsidP="00135D8C">
            <w:pPr>
              <w:jc w:val="center"/>
              <w:rPr>
                <w:rFonts w:ascii="Calibri Light" w:eastAsia="Times New Roman" w:hAnsi="Calibri Light" w:cs="Times New Roman"/>
                <w:color w:val="000000" w:themeColor="text1"/>
                <w:sz w:val="24"/>
                <w:szCs w:val="24"/>
                <w:lang w:eastAsia="en-GB"/>
              </w:rPr>
            </w:pPr>
            <w:r w:rsidRPr="00382462">
              <w:rPr>
                <w:rFonts w:asciiTheme="majorHAnsi" w:eastAsia="Times New Roman" w:hAnsiTheme="majorHAnsi" w:cs="Times New Roman"/>
                <w:sz w:val="24"/>
                <w:szCs w:val="24"/>
                <w:lang w:eastAsia="en-GB"/>
              </w:rPr>
              <w:t>NOVEMBER</w:t>
            </w:r>
            <w:r w:rsidR="0080762E" w:rsidRPr="00382462">
              <w:rPr>
                <w:rFonts w:asciiTheme="majorHAnsi" w:eastAsia="Times New Roman" w:hAnsiTheme="majorHAnsi" w:cs="Times New Roman"/>
                <w:sz w:val="24"/>
                <w:szCs w:val="24"/>
                <w:lang w:eastAsia="en-GB"/>
              </w:rPr>
              <w:t xml:space="preserve"> 202</w:t>
            </w:r>
            <w:r w:rsidR="00F63051" w:rsidRPr="00382462">
              <w:rPr>
                <w:rFonts w:asciiTheme="majorHAnsi" w:eastAsia="Times New Roman" w:hAnsiTheme="majorHAnsi" w:cs="Times New Roman"/>
                <w:sz w:val="24"/>
                <w:szCs w:val="24"/>
                <w:lang w:eastAsia="en-GB"/>
              </w:rPr>
              <w:t>4</w:t>
            </w:r>
          </w:p>
        </w:tc>
      </w:tr>
      <w:tr w:rsidR="00C751E5" w:rsidRPr="0013069E" w14:paraId="3E02E912" w14:textId="77777777" w:rsidTr="00F56AF8">
        <w:trPr>
          <w:trHeight w:val="713"/>
        </w:trPr>
        <w:tc>
          <w:tcPr>
            <w:tcW w:w="2235" w:type="dxa"/>
            <w:vAlign w:val="center"/>
          </w:tcPr>
          <w:p w14:paraId="61DEC4C2" w14:textId="2DDAEA91" w:rsidR="00C751E5" w:rsidRPr="0013069E" w:rsidRDefault="00C751E5" w:rsidP="00135D8C">
            <w:pPr>
              <w:jc w:val="center"/>
              <w:rPr>
                <w:rFonts w:ascii="Calibri Light" w:eastAsia="Times New Roman" w:hAnsi="Calibri Light" w:cs="Times New Roman"/>
                <w:color w:val="000000" w:themeColor="text1"/>
                <w:sz w:val="24"/>
                <w:szCs w:val="24"/>
                <w:lang w:eastAsia="en-GB"/>
              </w:rPr>
            </w:pPr>
            <w:r>
              <w:rPr>
                <w:rFonts w:ascii="Calibri Light" w:eastAsia="Times New Roman" w:hAnsi="Calibri Light" w:cs="Times New Roman"/>
                <w:color w:val="000000" w:themeColor="text1"/>
                <w:sz w:val="24"/>
                <w:szCs w:val="24"/>
                <w:lang w:eastAsia="en-GB"/>
              </w:rPr>
              <w:t>VERSION</w:t>
            </w:r>
          </w:p>
        </w:tc>
        <w:tc>
          <w:tcPr>
            <w:tcW w:w="6751" w:type="dxa"/>
            <w:gridSpan w:val="4"/>
            <w:vAlign w:val="center"/>
          </w:tcPr>
          <w:p w14:paraId="3A2F2749" w14:textId="02693100" w:rsidR="00C751E5" w:rsidRPr="00382462" w:rsidRDefault="00C751E5" w:rsidP="00F63051">
            <w:pPr>
              <w:rPr>
                <w:rFonts w:ascii="Calibri Light" w:hAnsi="Calibri Light"/>
              </w:rPr>
            </w:pPr>
            <w:r w:rsidRPr="00382462">
              <w:rPr>
                <w:rFonts w:ascii="Calibri Light" w:hAnsi="Calibri Light"/>
              </w:rPr>
              <w:t>V5.07.23</w:t>
            </w:r>
          </w:p>
        </w:tc>
      </w:tr>
      <w:tr w:rsidR="0080762E" w:rsidRPr="0013069E" w14:paraId="4D090651" w14:textId="77777777" w:rsidTr="00F56AF8">
        <w:trPr>
          <w:trHeight w:val="713"/>
        </w:trPr>
        <w:tc>
          <w:tcPr>
            <w:tcW w:w="2235" w:type="dxa"/>
            <w:vAlign w:val="center"/>
          </w:tcPr>
          <w:p w14:paraId="694FDA78" w14:textId="77777777" w:rsidR="0080762E" w:rsidRPr="0013069E" w:rsidRDefault="0080762E" w:rsidP="00135D8C">
            <w:pPr>
              <w:jc w:val="center"/>
              <w:rPr>
                <w:rFonts w:asciiTheme="majorHAnsi" w:eastAsia="Times New Roman" w:hAnsiTheme="majorHAnsi" w:cs="Times New Roman"/>
                <w:sz w:val="24"/>
                <w:szCs w:val="24"/>
                <w:lang w:eastAsia="en-GB"/>
              </w:rPr>
            </w:pPr>
            <w:r w:rsidRPr="0013069E">
              <w:rPr>
                <w:rFonts w:ascii="Calibri Light" w:eastAsia="Times New Roman" w:hAnsi="Calibri Light" w:cs="Times New Roman"/>
                <w:color w:val="000000" w:themeColor="text1"/>
                <w:sz w:val="24"/>
                <w:szCs w:val="24"/>
                <w:lang w:eastAsia="en-GB"/>
              </w:rPr>
              <w:t>MODIFICATIONS</w:t>
            </w:r>
          </w:p>
        </w:tc>
        <w:tc>
          <w:tcPr>
            <w:tcW w:w="6751" w:type="dxa"/>
            <w:gridSpan w:val="4"/>
            <w:vAlign w:val="center"/>
          </w:tcPr>
          <w:p w14:paraId="03DE4AA9" w14:textId="77777777" w:rsidR="007A3462" w:rsidRPr="00382462" w:rsidRDefault="007A3462" w:rsidP="007A3462">
            <w:pPr>
              <w:pStyle w:val="ListParagraph"/>
              <w:numPr>
                <w:ilvl w:val="0"/>
                <w:numId w:val="15"/>
              </w:numPr>
              <w:spacing w:after="160" w:line="259" w:lineRule="auto"/>
              <w:rPr>
                <w:rFonts w:ascii="Calibri Light" w:hAnsi="Calibri Light"/>
              </w:rPr>
            </w:pPr>
            <w:r w:rsidRPr="00382462">
              <w:rPr>
                <w:rFonts w:ascii="Calibri Light" w:hAnsi="Calibri Light"/>
              </w:rPr>
              <w:t>Policy reviewed</w:t>
            </w:r>
          </w:p>
          <w:p w14:paraId="01E2E7AD" w14:textId="77777777" w:rsidR="007A3462" w:rsidRPr="00382462" w:rsidRDefault="007A3462" w:rsidP="007A3462">
            <w:pPr>
              <w:pStyle w:val="ListParagraph"/>
              <w:numPr>
                <w:ilvl w:val="0"/>
                <w:numId w:val="15"/>
              </w:numPr>
              <w:spacing w:after="160" w:line="259" w:lineRule="auto"/>
              <w:rPr>
                <w:rFonts w:ascii="Calibri Light" w:hAnsi="Calibri Light"/>
              </w:rPr>
            </w:pPr>
            <w:r w:rsidRPr="00382462">
              <w:rPr>
                <w:rFonts w:ascii="Calibri Light" w:hAnsi="Calibri Light"/>
              </w:rPr>
              <w:t>Update of related legislation</w:t>
            </w:r>
          </w:p>
          <w:p w14:paraId="39A20DFC" w14:textId="77777777" w:rsidR="0080762E" w:rsidRPr="00382462" w:rsidRDefault="007A3462" w:rsidP="007A3462">
            <w:pPr>
              <w:pStyle w:val="ListParagraph"/>
              <w:numPr>
                <w:ilvl w:val="0"/>
                <w:numId w:val="15"/>
              </w:numPr>
              <w:spacing w:after="160" w:line="259" w:lineRule="auto"/>
              <w:rPr>
                <w:rFonts w:ascii="Calibri Light" w:hAnsi="Calibri Light"/>
              </w:rPr>
            </w:pPr>
            <w:r w:rsidRPr="00382462">
              <w:rPr>
                <w:rFonts w:ascii="Calibri Light" w:hAnsi="Calibri Light"/>
              </w:rPr>
              <w:t>Session report information added</w:t>
            </w:r>
          </w:p>
          <w:p w14:paraId="768EEAE2" w14:textId="77777777" w:rsidR="007A3462" w:rsidRPr="00382462" w:rsidRDefault="007A3462" w:rsidP="007A3462">
            <w:pPr>
              <w:pStyle w:val="ListParagraph"/>
              <w:numPr>
                <w:ilvl w:val="0"/>
                <w:numId w:val="15"/>
              </w:numPr>
              <w:spacing w:after="160" w:line="259" w:lineRule="auto"/>
              <w:rPr>
                <w:rFonts w:ascii="Calibri Light" w:hAnsi="Calibri Light"/>
              </w:rPr>
            </w:pPr>
            <w:r w:rsidRPr="00382462">
              <w:rPr>
                <w:rFonts w:ascii="Calibri Light" w:hAnsi="Calibri Light"/>
              </w:rPr>
              <w:t>Continuous Improvement/Reflection section added</w:t>
            </w:r>
          </w:p>
          <w:p w14:paraId="6BB2FFB7" w14:textId="5A793263" w:rsidR="007A3462" w:rsidRPr="00382462" w:rsidRDefault="007A3462" w:rsidP="007A3462">
            <w:pPr>
              <w:pStyle w:val="ListParagraph"/>
              <w:numPr>
                <w:ilvl w:val="0"/>
                <w:numId w:val="15"/>
              </w:numPr>
              <w:spacing w:after="160" w:line="259" w:lineRule="auto"/>
              <w:rPr>
                <w:rFonts w:ascii="Calibri Light" w:hAnsi="Calibri Light"/>
              </w:rPr>
            </w:pPr>
            <w:r w:rsidRPr="00382462">
              <w:rPr>
                <w:rFonts w:ascii="Calibri Light" w:hAnsi="Calibri Light"/>
              </w:rPr>
              <w:t>Childcare Centre Desktop Resource section added</w:t>
            </w:r>
          </w:p>
        </w:tc>
      </w:tr>
      <w:tr w:rsidR="005D03A8" w:rsidRPr="0013069E" w14:paraId="780857A6" w14:textId="77777777" w:rsidTr="006A0299">
        <w:trPr>
          <w:trHeight w:val="611"/>
        </w:trPr>
        <w:tc>
          <w:tcPr>
            <w:tcW w:w="2235" w:type="dxa"/>
            <w:shd w:val="clear" w:color="auto" w:fill="D9D9D9" w:themeFill="background1" w:themeFillShade="D9"/>
            <w:vAlign w:val="center"/>
          </w:tcPr>
          <w:p w14:paraId="378459CF" w14:textId="77777777" w:rsidR="005D03A8" w:rsidRPr="0013069E" w:rsidRDefault="005D03A8" w:rsidP="006A0299">
            <w:pPr>
              <w:rPr>
                <w:rFonts w:ascii="Calibri Light" w:eastAsia="Times New Roman" w:hAnsi="Calibri Light" w:cs="Times New Roman"/>
                <w:color w:val="000000" w:themeColor="text1"/>
                <w:sz w:val="24"/>
                <w:szCs w:val="24"/>
                <w:lang w:eastAsia="en-GB"/>
              </w:rPr>
            </w:pPr>
            <w:r w:rsidRPr="0013069E">
              <w:rPr>
                <w:rFonts w:ascii="Calibri Light" w:eastAsia="Times New Roman" w:hAnsi="Calibri Light" w:cs="Times New Roman"/>
                <w:color w:val="000000" w:themeColor="text1"/>
                <w:sz w:val="24"/>
                <w:szCs w:val="24"/>
                <w:lang w:eastAsia="en-GB"/>
              </w:rPr>
              <w:t>POLICY REVIEWED</w:t>
            </w:r>
          </w:p>
        </w:tc>
        <w:tc>
          <w:tcPr>
            <w:tcW w:w="4500" w:type="dxa"/>
            <w:gridSpan w:val="3"/>
            <w:shd w:val="clear" w:color="auto" w:fill="D9D9D9" w:themeFill="background1" w:themeFillShade="D9"/>
            <w:vAlign w:val="center"/>
          </w:tcPr>
          <w:p w14:paraId="6B762460" w14:textId="77777777" w:rsidR="005D03A8" w:rsidRPr="0013069E" w:rsidRDefault="005D03A8" w:rsidP="006A0299">
            <w:pPr>
              <w:rPr>
                <w:rFonts w:ascii="Calibri Light" w:eastAsia="Times New Roman" w:hAnsi="Calibri Light" w:cs="Times New Roman"/>
                <w:sz w:val="24"/>
                <w:szCs w:val="24"/>
                <w:lang w:eastAsia="en-GB"/>
              </w:rPr>
            </w:pPr>
            <w:r w:rsidRPr="0013069E">
              <w:rPr>
                <w:rFonts w:ascii="Calibri Light" w:eastAsia="Times New Roman" w:hAnsi="Calibri Light" w:cs="Times New Roman"/>
                <w:color w:val="000000" w:themeColor="text1"/>
                <w:sz w:val="24"/>
                <w:szCs w:val="24"/>
                <w:lang w:eastAsia="en-GB"/>
              </w:rPr>
              <w:t>PREVIOUS MODIFICATIONS</w:t>
            </w:r>
          </w:p>
        </w:tc>
        <w:tc>
          <w:tcPr>
            <w:tcW w:w="2251" w:type="dxa"/>
            <w:shd w:val="clear" w:color="auto" w:fill="D9D9D9" w:themeFill="background1" w:themeFillShade="D9"/>
            <w:vAlign w:val="center"/>
          </w:tcPr>
          <w:p w14:paraId="2E5E7056" w14:textId="77777777" w:rsidR="005D03A8" w:rsidRPr="0013069E" w:rsidRDefault="005D03A8" w:rsidP="006A0299">
            <w:pPr>
              <w:rPr>
                <w:rFonts w:ascii="Calibri Light" w:eastAsia="Times New Roman" w:hAnsi="Calibri Light" w:cs="Times New Roman"/>
                <w:sz w:val="24"/>
                <w:szCs w:val="24"/>
                <w:lang w:eastAsia="en-GB"/>
              </w:rPr>
            </w:pPr>
            <w:r w:rsidRPr="0013069E">
              <w:rPr>
                <w:rFonts w:ascii="Calibri Light" w:eastAsia="Times New Roman" w:hAnsi="Calibri Light" w:cs="Times New Roman"/>
                <w:color w:val="000000" w:themeColor="text1"/>
                <w:sz w:val="24"/>
                <w:szCs w:val="24"/>
                <w:lang w:eastAsia="en-GB"/>
              </w:rPr>
              <w:t>NEXT REVIEW DATE</w:t>
            </w:r>
          </w:p>
        </w:tc>
      </w:tr>
      <w:tr w:rsidR="00C751E5" w14:paraId="6FCF39B3" w14:textId="77777777" w:rsidTr="006A0299">
        <w:trPr>
          <w:trHeight w:val="416"/>
        </w:trPr>
        <w:tc>
          <w:tcPr>
            <w:tcW w:w="2235" w:type="dxa"/>
            <w:shd w:val="clear" w:color="auto" w:fill="FFFFFF" w:themeFill="background1"/>
            <w:vAlign w:val="center"/>
          </w:tcPr>
          <w:p w14:paraId="4EF60E51" w14:textId="7071C2AE" w:rsidR="00C751E5" w:rsidRDefault="00C751E5" w:rsidP="00C751E5">
            <w:pPr>
              <w:jc w:val="center"/>
              <w:rPr>
                <w:rFonts w:asciiTheme="majorHAnsi" w:eastAsia="Times New Roman" w:hAnsiTheme="majorHAnsi" w:cs="Times New Roman"/>
                <w:sz w:val="24"/>
                <w:szCs w:val="24"/>
                <w:lang w:eastAsia="en-GB"/>
              </w:rPr>
            </w:pPr>
            <w:r>
              <w:rPr>
                <w:rFonts w:ascii="Calibri Light" w:eastAsia="Times New Roman" w:hAnsi="Calibri Light" w:cs="Times New Roman"/>
                <w:color w:val="000000" w:themeColor="text1"/>
                <w:sz w:val="24"/>
                <w:szCs w:val="24"/>
                <w:lang w:eastAsia="en-GB"/>
              </w:rPr>
              <w:t>SEPTEMBER</w:t>
            </w:r>
            <w:r w:rsidRPr="00F56AF8">
              <w:rPr>
                <w:rFonts w:ascii="Calibri Light" w:eastAsia="Times New Roman" w:hAnsi="Calibri Light" w:cs="Times New Roman"/>
                <w:color w:val="000000" w:themeColor="text1"/>
                <w:sz w:val="24"/>
                <w:szCs w:val="24"/>
                <w:lang w:eastAsia="en-GB"/>
              </w:rPr>
              <w:t xml:space="preserve"> 202</w:t>
            </w:r>
            <w:r>
              <w:rPr>
                <w:rFonts w:ascii="Calibri Light" w:eastAsia="Times New Roman" w:hAnsi="Calibri Light" w:cs="Times New Roman"/>
                <w:color w:val="000000" w:themeColor="text1"/>
                <w:sz w:val="24"/>
                <w:szCs w:val="24"/>
                <w:lang w:eastAsia="en-GB"/>
              </w:rPr>
              <w:t>2</w:t>
            </w:r>
          </w:p>
        </w:tc>
        <w:tc>
          <w:tcPr>
            <w:tcW w:w="4500" w:type="dxa"/>
            <w:gridSpan w:val="3"/>
            <w:shd w:val="clear" w:color="auto" w:fill="FFFFFF" w:themeFill="background1"/>
            <w:vAlign w:val="center"/>
          </w:tcPr>
          <w:p w14:paraId="531E2FA7" w14:textId="77777777" w:rsidR="00C751E5" w:rsidRPr="00C751E5" w:rsidRDefault="00C751E5" w:rsidP="00C751E5">
            <w:pPr>
              <w:pStyle w:val="ListParagraph"/>
              <w:numPr>
                <w:ilvl w:val="0"/>
                <w:numId w:val="15"/>
              </w:numPr>
              <w:spacing w:after="160" w:line="259" w:lineRule="auto"/>
              <w:rPr>
                <w:rFonts w:ascii="Calibri Light" w:hAnsi="Calibri Light"/>
              </w:rPr>
            </w:pPr>
            <w:r w:rsidRPr="00C751E5">
              <w:rPr>
                <w:rFonts w:ascii="Calibri Light" w:hAnsi="Calibri Light"/>
              </w:rPr>
              <w:t xml:space="preserve">Update of Department name from Department of Education, Skills, and Employment to </w:t>
            </w:r>
            <w:r w:rsidRPr="00C751E5">
              <w:rPr>
                <w:rFonts w:cstheme="minorHAnsi"/>
              </w:rPr>
              <w:t>Department of Education</w:t>
            </w:r>
          </w:p>
          <w:p w14:paraId="4816F874" w14:textId="77777777" w:rsidR="00C751E5" w:rsidRPr="00C751E5" w:rsidRDefault="00C751E5" w:rsidP="00C751E5">
            <w:pPr>
              <w:pStyle w:val="ListParagraph"/>
              <w:numPr>
                <w:ilvl w:val="0"/>
                <w:numId w:val="15"/>
              </w:numPr>
              <w:spacing w:after="160" w:line="259" w:lineRule="auto"/>
              <w:rPr>
                <w:rFonts w:ascii="Calibri Light" w:hAnsi="Calibri Light"/>
              </w:rPr>
            </w:pPr>
            <w:r w:rsidRPr="00C751E5">
              <w:rPr>
                <w:rFonts w:ascii="Calibri Light" w:hAnsi="Calibri Light"/>
              </w:rPr>
              <w:t xml:space="preserve">policy maintenance </w:t>
            </w:r>
          </w:p>
          <w:p w14:paraId="34464B5D" w14:textId="77777777" w:rsidR="00C751E5" w:rsidRPr="00C751E5" w:rsidRDefault="00C751E5" w:rsidP="00C751E5">
            <w:pPr>
              <w:pStyle w:val="ListParagraph"/>
              <w:numPr>
                <w:ilvl w:val="0"/>
                <w:numId w:val="15"/>
              </w:numPr>
              <w:spacing w:after="160" w:line="259" w:lineRule="auto"/>
              <w:rPr>
                <w:rFonts w:ascii="Calibri Light" w:hAnsi="Calibri Light"/>
              </w:rPr>
            </w:pPr>
            <w:r w:rsidRPr="00C751E5">
              <w:rPr>
                <w:rFonts w:ascii="Calibri Light" w:hAnsi="Calibri Light"/>
              </w:rPr>
              <w:t>minor formatting edits within text</w:t>
            </w:r>
          </w:p>
          <w:p w14:paraId="07C604BB" w14:textId="77777777" w:rsidR="00C751E5" w:rsidRPr="00C751E5" w:rsidRDefault="00C751E5" w:rsidP="00C751E5">
            <w:pPr>
              <w:pStyle w:val="ListParagraph"/>
              <w:numPr>
                <w:ilvl w:val="0"/>
                <w:numId w:val="15"/>
              </w:numPr>
              <w:spacing w:after="160" w:line="259" w:lineRule="auto"/>
              <w:rPr>
                <w:rFonts w:ascii="Calibri Light" w:hAnsi="Calibri Light"/>
              </w:rPr>
            </w:pPr>
            <w:r w:rsidRPr="00C751E5">
              <w:rPr>
                <w:rFonts w:ascii="Calibri Light" w:hAnsi="Calibri Light"/>
              </w:rPr>
              <w:t xml:space="preserve">hyperlinks checked and repaired as required link to </w:t>
            </w:r>
          </w:p>
          <w:p w14:paraId="509012F7" w14:textId="52B03A85" w:rsidR="00C751E5" w:rsidRDefault="00C751E5" w:rsidP="00C751E5">
            <w:pPr>
              <w:numPr>
                <w:ilvl w:val="0"/>
                <w:numId w:val="15"/>
              </w:numPr>
              <w:contextualSpacing/>
              <w:rPr>
                <w:rFonts w:asciiTheme="majorHAnsi" w:hAnsiTheme="majorHAnsi"/>
              </w:rPr>
            </w:pPr>
            <w:r w:rsidRPr="00C751E5">
              <w:rPr>
                <w:rFonts w:ascii="Calibri Light" w:hAnsi="Calibri Light"/>
              </w:rPr>
              <w:lastRenderedPageBreak/>
              <w:t>Western Australian Education and Care Services National Regulations added in ‘Sources’</w:t>
            </w:r>
          </w:p>
        </w:tc>
        <w:tc>
          <w:tcPr>
            <w:tcW w:w="2251" w:type="dxa"/>
            <w:shd w:val="clear" w:color="auto" w:fill="FFFFFF" w:themeFill="background1"/>
            <w:vAlign w:val="center"/>
          </w:tcPr>
          <w:p w14:paraId="423469E4" w14:textId="3A10BEC5" w:rsidR="00C751E5" w:rsidRDefault="00C751E5" w:rsidP="00C751E5">
            <w:pPr>
              <w:jc w:val="center"/>
              <w:rPr>
                <w:rFonts w:asciiTheme="majorHAnsi" w:eastAsia="Times New Roman" w:hAnsiTheme="majorHAnsi" w:cs="Times New Roman"/>
                <w:sz w:val="24"/>
                <w:szCs w:val="24"/>
                <w:lang w:eastAsia="en-GB"/>
              </w:rPr>
            </w:pPr>
            <w:r>
              <w:rPr>
                <w:rFonts w:asciiTheme="majorHAnsi" w:eastAsia="Times New Roman" w:hAnsiTheme="majorHAnsi" w:cs="Times New Roman"/>
                <w:sz w:val="24"/>
                <w:szCs w:val="24"/>
                <w:lang w:eastAsia="en-GB"/>
              </w:rPr>
              <w:lastRenderedPageBreak/>
              <w:t>NOVEMBER 2023</w:t>
            </w:r>
          </w:p>
        </w:tc>
      </w:tr>
      <w:tr w:rsidR="00C751E5" w14:paraId="3B751646" w14:textId="77777777" w:rsidTr="006A0299">
        <w:trPr>
          <w:trHeight w:val="416"/>
        </w:trPr>
        <w:tc>
          <w:tcPr>
            <w:tcW w:w="2235" w:type="dxa"/>
            <w:shd w:val="clear" w:color="auto" w:fill="FFFFFF" w:themeFill="background1"/>
            <w:vAlign w:val="center"/>
          </w:tcPr>
          <w:p w14:paraId="73177549" w14:textId="77777777" w:rsidR="00C751E5" w:rsidRDefault="00C751E5" w:rsidP="00C751E5">
            <w:pPr>
              <w:jc w:val="center"/>
              <w:rPr>
                <w:rFonts w:asciiTheme="majorHAnsi" w:eastAsia="Times New Roman" w:hAnsiTheme="majorHAnsi" w:cs="Times New Roman"/>
                <w:sz w:val="24"/>
                <w:szCs w:val="24"/>
                <w:lang w:eastAsia="en-GB"/>
              </w:rPr>
            </w:pPr>
            <w:r>
              <w:rPr>
                <w:rFonts w:asciiTheme="majorHAnsi" w:eastAsia="Times New Roman" w:hAnsiTheme="majorHAnsi" w:cs="Times New Roman"/>
                <w:sz w:val="24"/>
                <w:szCs w:val="24"/>
                <w:lang w:eastAsia="en-GB"/>
              </w:rPr>
              <w:t>AUGUST 2021</w:t>
            </w:r>
          </w:p>
        </w:tc>
        <w:tc>
          <w:tcPr>
            <w:tcW w:w="4500" w:type="dxa"/>
            <w:gridSpan w:val="3"/>
            <w:shd w:val="clear" w:color="auto" w:fill="FFFFFF" w:themeFill="background1"/>
            <w:vAlign w:val="center"/>
          </w:tcPr>
          <w:p w14:paraId="3292083F" w14:textId="4BB762BA" w:rsidR="00C751E5" w:rsidRDefault="00C751E5" w:rsidP="00C751E5">
            <w:pPr>
              <w:numPr>
                <w:ilvl w:val="0"/>
                <w:numId w:val="15"/>
              </w:numPr>
              <w:contextualSpacing/>
              <w:rPr>
                <w:rFonts w:asciiTheme="majorHAnsi" w:hAnsiTheme="majorHAnsi"/>
              </w:rPr>
            </w:pPr>
            <w:r>
              <w:rPr>
                <w:rFonts w:asciiTheme="majorHAnsi" w:hAnsiTheme="majorHAnsi"/>
              </w:rPr>
              <w:t>New policy drafted for CCS application/administration</w:t>
            </w:r>
          </w:p>
        </w:tc>
        <w:tc>
          <w:tcPr>
            <w:tcW w:w="2251" w:type="dxa"/>
            <w:shd w:val="clear" w:color="auto" w:fill="FFFFFF" w:themeFill="background1"/>
            <w:vAlign w:val="center"/>
          </w:tcPr>
          <w:p w14:paraId="27532311" w14:textId="77777777" w:rsidR="00C751E5" w:rsidRDefault="00C751E5" w:rsidP="00C751E5">
            <w:pPr>
              <w:jc w:val="center"/>
              <w:rPr>
                <w:rFonts w:asciiTheme="majorHAnsi" w:eastAsia="Times New Roman" w:hAnsiTheme="majorHAnsi" w:cs="Times New Roman"/>
                <w:sz w:val="24"/>
                <w:szCs w:val="24"/>
                <w:lang w:eastAsia="en-GB"/>
              </w:rPr>
            </w:pPr>
            <w:r>
              <w:rPr>
                <w:rFonts w:asciiTheme="majorHAnsi" w:eastAsia="Times New Roman" w:hAnsiTheme="majorHAnsi" w:cs="Times New Roman"/>
                <w:sz w:val="24"/>
                <w:szCs w:val="24"/>
                <w:lang w:eastAsia="en-GB"/>
              </w:rPr>
              <w:t>AUGUST 2022</w:t>
            </w:r>
          </w:p>
        </w:tc>
      </w:tr>
    </w:tbl>
    <w:p w14:paraId="3830599B" w14:textId="77777777" w:rsidR="0080762E" w:rsidRDefault="0080762E" w:rsidP="0080762E">
      <w:pPr>
        <w:spacing w:line="360" w:lineRule="auto"/>
      </w:pPr>
    </w:p>
    <w:p w14:paraId="0D6BAA7A" w14:textId="7677BA59" w:rsidR="00D064D0" w:rsidRDefault="00D064D0" w:rsidP="0067064F">
      <w:pPr>
        <w:spacing w:line="240" w:lineRule="auto"/>
        <w:rPr>
          <w:rFonts w:asciiTheme="majorHAnsi" w:hAnsiTheme="majorHAnsi"/>
          <w:b/>
        </w:rPr>
      </w:pPr>
    </w:p>
    <w:p w14:paraId="3057F243" w14:textId="50A6844E" w:rsidR="0069618A" w:rsidRPr="0069618A" w:rsidRDefault="0069618A" w:rsidP="0069618A">
      <w:pPr>
        <w:spacing w:after="0" w:line="240" w:lineRule="auto"/>
        <w:rPr>
          <w:rFonts w:asciiTheme="majorHAnsi" w:hAnsiTheme="majorHAnsi"/>
        </w:rPr>
      </w:pPr>
    </w:p>
    <w:sectPr w:rsidR="0069618A" w:rsidRPr="0069618A" w:rsidSect="00F852F9">
      <w:headerReference w:type="default" r:id="rId16"/>
      <w:footerReference w:type="even" r:id="rId17"/>
      <w:footerReference w:type="default" r:id="rId18"/>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04178" w14:textId="77777777" w:rsidR="009B4C8C" w:rsidRDefault="009B4C8C" w:rsidP="0021486F">
      <w:pPr>
        <w:spacing w:after="0" w:line="240" w:lineRule="auto"/>
      </w:pPr>
      <w:r>
        <w:separator/>
      </w:r>
    </w:p>
  </w:endnote>
  <w:endnote w:type="continuationSeparator" w:id="0">
    <w:p w14:paraId="5C520455" w14:textId="77777777" w:rsidR="009B4C8C" w:rsidRDefault="009B4C8C"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9590331"/>
      <w:docPartObj>
        <w:docPartGallery w:val="Page Numbers (Bottom of Page)"/>
        <w:docPartUnique/>
      </w:docPartObj>
    </w:sdtPr>
    <w:sdtEndPr>
      <w:rPr>
        <w:rStyle w:val="PageNumber"/>
      </w:rPr>
    </w:sdtEndPr>
    <w:sdtContent>
      <w:p w14:paraId="5BDA1D2D" w14:textId="2504023D" w:rsidR="00A6226D" w:rsidRDefault="00A6226D" w:rsidP="00B411B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90BE1C" w14:textId="77777777" w:rsidR="00A6226D" w:rsidRDefault="00A6226D" w:rsidP="00A6226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565378"/>
      <w:docPartObj>
        <w:docPartGallery w:val="Page Numbers (Bottom of Page)"/>
        <w:docPartUnique/>
      </w:docPartObj>
    </w:sdtPr>
    <w:sdtEndPr>
      <w:rPr>
        <w:rStyle w:val="PageNumber"/>
      </w:rPr>
    </w:sdtEndPr>
    <w:sdtContent>
      <w:p w14:paraId="22EA0D20" w14:textId="0A1B48D5" w:rsidR="00A6226D" w:rsidRDefault="00A6226D" w:rsidP="00B411B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2B988B71" w:rsidR="003E1A31" w:rsidRDefault="003E1A31" w:rsidP="00A6226D">
    <w:pPr>
      <w:pStyle w:val="Footer"/>
      <w:ind w:firstLine="360"/>
    </w:pPr>
    <w:r w:rsidRPr="009042A1">
      <w:rPr>
        <w:noProof/>
        <w:color w:val="70AC3D"/>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D064D0">
      <w:rPr>
        <w:rFonts w:ascii="Calibri Light" w:hAnsi="Calibri Light"/>
        <w:color w:val="70AC3D"/>
        <w:sz w:val="18"/>
        <w:szCs w:val="18"/>
      </w:rPr>
      <w:t>2</w:t>
    </w:r>
    <w:r w:rsidR="00C751E5">
      <w:rPr>
        <w:rFonts w:ascii="Calibri Light" w:hAnsi="Calibri Light"/>
        <w:color w:val="70AC3D"/>
        <w:sz w:val="18"/>
        <w:szCs w:val="18"/>
      </w:rPr>
      <w:t>3</w:t>
    </w:r>
    <w:r w:rsidR="0077192C">
      <w:rPr>
        <w:rFonts w:ascii="Calibri Light" w:hAnsi="Calibri Light"/>
        <w:color w:val="70AC3D"/>
        <w:sz w:val="18"/>
        <w:szCs w:val="18"/>
      </w:rPr>
      <w:t xml:space="preserve"> </w:t>
    </w:r>
    <w:r>
      <w:rPr>
        <w:rFonts w:ascii="Calibri Light" w:hAnsi="Calibri Light"/>
        <w:sz w:val="18"/>
        <w:szCs w:val="18"/>
      </w:rPr>
      <w:t xml:space="preserve">– </w:t>
    </w:r>
    <w:r w:rsidR="0080762E">
      <w:rPr>
        <w:rFonts w:ascii="Calibri Light" w:hAnsi="Calibri Light"/>
        <w:sz w:val="18"/>
        <w:szCs w:val="18"/>
        <w:lang w:val="en-US"/>
      </w:rPr>
      <w:t>CCS Account</w:t>
    </w:r>
    <w:r w:rsidR="0067064F">
      <w:rPr>
        <w:rFonts w:ascii="Calibri Light" w:hAnsi="Calibri Light"/>
        <w:sz w:val="18"/>
        <w:szCs w:val="18"/>
        <w:lang w:val="en-US"/>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F8D63" w14:textId="77777777" w:rsidR="009B4C8C" w:rsidRDefault="009B4C8C" w:rsidP="0021486F">
      <w:pPr>
        <w:spacing w:after="0" w:line="240" w:lineRule="auto"/>
      </w:pPr>
      <w:r>
        <w:separator/>
      </w:r>
    </w:p>
  </w:footnote>
  <w:footnote w:type="continuationSeparator" w:id="0">
    <w:p w14:paraId="77631DDD" w14:textId="77777777" w:rsidR="009B4C8C" w:rsidRDefault="009B4C8C"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05C18" w14:textId="31143000" w:rsidR="00382462" w:rsidRDefault="00382462">
    <w:pPr>
      <w:pStyle w:val="Header"/>
    </w:pPr>
    <w:r>
      <w:rPr>
        <w:noProof/>
      </w:rPr>
      <w:drawing>
        <wp:anchor distT="0" distB="0" distL="114300" distR="114300" simplePos="0" relativeHeight="251663360" behindDoc="1" locked="0" layoutInCell="1" allowOverlap="1" wp14:anchorId="5A977F80" wp14:editId="0A1A6152">
          <wp:simplePos x="0" y="0"/>
          <wp:positionH relativeFrom="page">
            <wp:align>center</wp:align>
          </wp:positionH>
          <wp:positionV relativeFrom="paragraph">
            <wp:posOffset>-391795</wp:posOffset>
          </wp:positionV>
          <wp:extent cx="6645275" cy="1487805"/>
          <wp:effectExtent l="0" t="0" r="3175" b="0"/>
          <wp:wrapThrough wrapText="bothSides">
            <wp:wrapPolygon edited="0">
              <wp:start x="4211" y="0"/>
              <wp:lineTo x="0" y="4149"/>
              <wp:lineTo x="0" y="5255"/>
              <wp:lineTo x="186" y="9956"/>
              <wp:lineTo x="495" y="13275"/>
              <wp:lineTo x="557" y="15764"/>
              <wp:lineTo x="743" y="17700"/>
              <wp:lineTo x="991" y="17700"/>
              <wp:lineTo x="1300" y="21296"/>
              <wp:lineTo x="20372" y="21296"/>
              <wp:lineTo x="20558" y="19083"/>
              <wp:lineTo x="20000" y="19083"/>
              <wp:lineTo x="11084" y="17700"/>
              <wp:lineTo x="21548" y="17700"/>
              <wp:lineTo x="21548" y="4702"/>
              <wp:lineTo x="13808" y="4149"/>
              <wp:lineTo x="4520" y="0"/>
              <wp:lineTo x="42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487805"/>
                  </a:xfrm>
                  <a:prstGeom prst="rect">
                    <a:avLst/>
                  </a:prstGeom>
                  <a:noFill/>
                </pic:spPr>
              </pic:pic>
            </a:graphicData>
          </a:graphic>
          <wp14:sizeRelH relativeFrom="page">
            <wp14:pctWidth>0</wp14:pctWidth>
          </wp14:sizeRelH>
          <wp14:sizeRelV relativeFrom="page">
            <wp14:pctHeight>0</wp14:pctHeight>
          </wp14:sizeRelV>
        </wp:anchor>
      </w:drawing>
    </w:r>
  </w:p>
  <w:p w14:paraId="0EEAE75E" w14:textId="77777777" w:rsidR="00382462" w:rsidRDefault="00382462">
    <w:pPr>
      <w:pStyle w:val="Header"/>
    </w:pPr>
  </w:p>
  <w:p w14:paraId="6A6547A6" w14:textId="77777777" w:rsidR="00382462" w:rsidRDefault="00382462">
    <w:pPr>
      <w:pStyle w:val="Header"/>
    </w:pPr>
  </w:p>
  <w:p w14:paraId="2D2205E5" w14:textId="0B4C9327" w:rsidR="003E1A31" w:rsidRDefault="003E1A31">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16C7D53F">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5EE39866" w:rsidR="003E1A31" w:rsidRPr="00382462" w:rsidRDefault="00382462" w:rsidP="00A07751">
                          <w:pPr>
                            <w:ind w:firstLine="720"/>
                            <w:rPr>
                              <w:rFonts w:ascii="Calibri Light" w:hAnsi="Calibri Light"/>
                              <w:color w:val="000000" w:themeColor="text1"/>
                              <w:szCs w:val="18"/>
                            </w:rPr>
                          </w:pPr>
                          <w:r w:rsidRPr="00382462">
                            <w:rPr>
                              <w:rFonts w:ascii="Calibri Light" w:hAnsi="Calibri Light"/>
                              <w:color w:val="000000" w:themeColor="text1"/>
                              <w:szCs w:val="18"/>
                            </w:rPr>
                            <w:t>Virginia Primary school OSHC                issue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5EE39866" w:rsidR="003E1A31" w:rsidRPr="00382462" w:rsidRDefault="00382462" w:rsidP="00A07751">
                    <w:pPr>
                      <w:ind w:firstLine="720"/>
                      <w:rPr>
                        <w:rFonts w:ascii="Calibri Light" w:hAnsi="Calibri Light"/>
                        <w:color w:val="000000" w:themeColor="text1"/>
                        <w:szCs w:val="18"/>
                      </w:rPr>
                    </w:pPr>
                    <w:r w:rsidRPr="00382462">
                      <w:rPr>
                        <w:rFonts w:ascii="Calibri Light" w:hAnsi="Calibri Light"/>
                        <w:color w:val="000000" w:themeColor="text1"/>
                        <w:szCs w:val="18"/>
                      </w:rPr>
                      <w:t>Virginia Primary school OSHC                issue 3</w:t>
                    </w: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E1A31" w:rsidRPr="00865E0A" w:rsidRDefault="003E1A3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" fillcolor="#333c44" stroked="f">
              <v:textbox>
                <w:txbxContent>
                  <w:p w14:paraId="36787074" w14:textId="77777777" w:rsidR="003E1A31" w:rsidRPr="00865E0A" w:rsidRDefault="003E1A31"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D1F5D"/>
    <w:multiLevelType w:val="hybridMultilevel"/>
    <w:tmpl w:val="C5A62B90"/>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52739"/>
    <w:multiLevelType w:val="hybridMultilevel"/>
    <w:tmpl w:val="DEB20A24"/>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2713"/>
    <w:multiLevelType w:val="multilevel"/>
    <w:tmpl w:val="892CFB00"/>
    <w:lvl w:ilvl="0">
      <w:start w:val="1"/>
      <w:numFmt w:val="bullet"/>
      <w:lvlText w:val="•"/>
      <w:lvlJc w:val="left"/>
      <w:pPr>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A67F58"/>
    <w:multiLevelType w:val="hybridMultilevel"/>
    <w:tmpl w:val="3DB83798"/>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A04FE"/>
    <w:multiLevelType w:val="hybridMultilevel"/>
    <w:tmpl w:val="26E6956E"/>
    <w:lvl w:ilvl="0" w:tplc="0066C4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9E6E1D"/>
    <w:multiLevelType w:val="hybridMultilevel"/>
    <w:tmpl w:val="315E72D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9A2C9C"/>
    <w:multiLevelType w:val="multilevel"/>
    <w:tmpl w:val="4238B86A"/>
    <w:lvl w:ilvl="0">
      <w:start w:val="1"/>
      <w:numFmt w:val="bullet"/>
      <w:lvlText w:val="•"/>
      <w:lvlJc w:val="left"/>
      <w:pPr>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1108E"/>
    <w:multiLevelType w:val="hybridMultilevel"/>
    <w:tmpl w:val="B90C930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70E31"/>
    <w:multiLevelType w:val="hybridMultilevel"/>
    <w:tmpl w:val="3356B21A"/>
    <w:lvl w:ilvl="0" w:tplc="00000001">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774F2"/>
    <w:multiLevelType w:val="hybridMultilevel"/>
    <w:tmpl w:val="7BA26B7A"/>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B82C1C"/>
    <w:multiLevelType w:val="multilevel"/>
    <w:tmpl w:val="B8D2FA40"/>
    <w:lvl w:ilvl="0">
      <w:start w:val="1"/>
      <w:numFmt w:val="bullet"/>
      <w:lvlText w:val="•"/>
      <w:lvlJc w:val="left"/>
      <w:pPr>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F3791E"/>
    <w:multiLevelType w:val="hybridMultilevel"/>
    <w:tmpl w:val="8DA447D0"/>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23367"/>
    <w:multiLevelType w:val="hybridMultilevel"/>
    <w:tmpl w:val="545CDC32"/>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F700A0"/>
    <w:multiLevelType w:val="hybridMultilevel"/>
    <w:tmpl w:val="3F8AE594"/>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0139D"/>
    <w:multiLevelType w:val="hybridMultilevel"/>
    <w:tmpl w:val="64102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0E48DC"/>
    <w:multiLevelType w:val="multilevel"/>
    <w:tmpl w:val="E44A9560"/>
    <w:lvl w:ilvl="0">
      <w:start w:val="1"/>
      <w:numFmt w:val="bullet"/>
      <w:lvlText w:val="•"/>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529CA"/>
    <w:multiLevelType w:val="multilevel"/>
    <w:tmpl w:val="DCBCB4C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720" w:hanging="360"/>
      </w:pPr>
      <w:rPr>
        <w:rFonts w:ascii="Calibri Light" w:eastAsiaTheme="minorHAnsi" w:hAnsi="Calibri Light" w:cs="Calibri Light"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7"/>
  </w:num>
  <w:num w:numId="4">
    <w:abstractNumId w:val="11"/>
  </w:num>
  <w:num w:numId="5">
    <w:abstractNumId w:val="9"/>
  </w:num>
  <w:num w:numId="6">
    <w:abstractNumId w:val="2"/>
  </w:num>
  <w:num w:numId="7">
    <w:abstractNumId w:val="13"/>
  </w:num>
  <w:num w:numId="8">
    <w:abstractNumId w:val="0"/>
  </w:num>
  <w:num w:numId="9">
    <w:abstractNumId w:val="12"/>
  </w:num>
  <w:num w:numId="10">
    <w:abstractNumId w:val="8"/>
  </w:num>
  <w:num w:numId="11">
    <w:abstractNumId w:val="4"/>
  </w:num>
  <w:num w:numId="12">
    <w:abstractNumId w:val="1"/>
  </w:num>
  <w:num w:numId="13">
    <w:abstractNumId w:val="14"/>
  </w:num>
  <w:num w:numId="14">
    <w:abstractNumId w:val="17"/>
  </w:num>
  <w:num w:numId="15">
    <w:abstractNumId w:val="6"/>
  </w:num>
  <w:num w:numId="16">
    <w:abstractNumId w:val="15"/>
  </w:num>
  <w:num w:numId="17">
    <w:abstractNumId w:val="5"/>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2258D"/>
    <w:rsid w:val="00034A58"/>
    <w:rsid w:val="0003786A"/>
    <w:rsid w:val="000435AA"/>
    <w:rsid w:val="000573EC"/>
    <w:rsid w:val="0005762D"/>
    <w:rsid w:val="00081967"/>
    <w:rsid w:val="0009381F"/>
    <w:rsid w:val="000C5AA1"/>
    <w:rsid w:val="000D6415"/>
    <w:rsid w:val="000E4758"/>
    <w:rsid w:val="000E58C2"/>
    <w:rsid w:val="00110F86"/>
    <w:rsid w:val="001116BE"/>
    <w:rsid w:val="001143B9"/>
    <w:rsid w:val="0011646B"/>
    <w:rsid w:val="0013625E"/>
    <w:rsid w:val="00142012"/>
    <w:rsid w:val="00151775"/>
    <w:rsid w:val="00175F6B"/>
    <w:rsid w:val="00190FAA"/>
    <w:rsid w:val="00194CBA"/>
    <w:rsid w:val="001A78E0"/>
    <w:rsid w:val="001B42D4"/>
    <w:rsid w:val="001C1865"/>
    <w:rsid w:val="001F0AFF"/>
    <w:rsid w:val="001F2561"/>
    <w:rsid w:val="0021486F"/>
    <w:rsid w:val="00233657"/>
    <w:rsid w:val="00244E80"/>
    <w:rsid w:val="00250098"/>
    <w:rsid w:val="00271B1C"/>
    <w:rsid w:val="002825C9"/>
    <w:rsid w:val="0028789A"/>
    <w:rsid w:val="002F7E93"/>
    <w:rsid w:val="0031036A"/>
    <w:rsid w:val="00316631"/>
    <w:rsid w:val="0032241B"/>
    <w:rsid w:val="0032350F"/>
    <w:rsid w:val="00323EC3"/>
    <w:rsid w:val="00323FD3"/>
    <w:rsid w:val="00344B89"/>
    <w:rsid w:val="0035338D"/>
    <w:rsid w:val="0036669C"/>
    <w:rsid w:val="00382462"/>
    <w:rsid w:val="00382B62"/>
    <w:rsid w:val="003A4C16"/>
    <w:rsid w:val="003A542C"/>
    <w:rsid w:val="003A6BB1"/>
    <w:rsid w:val="003C10BD"/>
    <w:rsid w:val="003C50D8"/>
    <w:rsid w:val="003D260C"/>
    <w:rsid w:val="003D582F"/>
    <w:rsid w:val="003E1A31"/>
    <w:rsid w:val="003F0490"/>
    <w:rsid w:val="003F59E7"/>
    <w:rsid w:val="004162A3"/>
    <w:rsid w:val="0042395E"/>
    <w:rsid w:val="00450BEA"/>
    <w:rsid w:val="0045799A"/>
    <w:rsid w:val="00483E3B"/>
    <w:rsid w:val="004938D6"/>
    <w:rsid w:val="00496ADB"/>
    <w:rsid w:val="004A79B2"/>
    <w:rsid w:val="004B1ABE"/>
    <w:rsid w:val="004E590F"/>
    <w:rsid w:val="004F1259"/>
    <w:rsid w:val="004F1C2A"/>
    <w:rsid w:val="004F4973"/>
    <w:rsid w:val="00540071"/>
    <w:rsid w:val="005504F7"/>
    <w:rsid w:val="00562CAD"/>
    <w:rsid w:val="005667EE"/>
    <w:rsid w:val="00576A1A"/>
    <w:rsid w:val="005B6FF0"/>
    <w:rsid w:val="005C357F"/>
    <w:rsid w:val="005D03A8"/>
    <w:rsid w:val="005D7F72"/>
    <w:rsid w:val="005E1A62"/>
    <w:rsid w:val="005F6F48"/>
    <w:rsid w:val="005F7DAB"/>
    <w:rsid w:val="00623031"/>
    <w:rsid w:val="0063501E"/>
    <w:rsid w:val="00657DBF"/>
    <w:rsid w:val="00660105"/>
    <w:rsid w:val="0067064F"/>
    <w:rsid w:val="0069618A"/>
    <w:rsid w:val="006A01FF"/>
    <w:rsid w:val="006E17B0"/>
    <w:rsid w:val="00713C9D"/>
    <w:rsid w:val="00714C12"/>
    <w:rsid w:val="00725D0E"/>
    <w:rsid w:val="00754C04"/>
    <w:rsid w:val="007709F0"/>
    <w:rsid w:val="0077192C"/>
    <w:rsid w:val="007729C2"/>
    <w:rsid w:val="0077691A"/>
    <w:rsid w:val="007A3462"/>
    <w:rsid w:val="007B34FB"/>
    <w:rsid w:val="007B5AFF"/>
    <w:rsid w:val="007D08AF"/>
    <w:rsid w:val="007E0FEB"/>
    <w:rsid w:val="007E1EE6"/>
    <w:rsid w:val="0080762E"/>
    <w:rsid w:val="008145AF"/>
    <w:rsid w:val="00862990"/>
    <w:rsid w:val="008763E4"/>
    <w:rsid w:val="008964C5"/>
    <w:rsid w:val="008A0B0D"/>
    <w:rsid w:val="008A3FE6"/>
    <w:rsid w:val="008A57E0"/>
    <w:rsid w:val="008B4B40"/>
    <w:rsid w:val="008C1A4F"/>
    <w:rsid w:val="00900E38"/>
    <w:rsid w:val="009025F9"/>
    <w:rsid w:val="009042A1"/>
    <w:rsid w:val="009059BD"/>
    <w:rsid w:val="00910CA0"/>
    <w:rsid w:val="00932536"/>
    <w:rsid w:val="00935449"/>
    <w:rsid w:val="009668A8"/>
    <w:rsid w:val="00966BD4"/>
    <w:rsid w:val="0099317F"/>
    <w:rsid w:val="009B4C8C"/>
    <w:rsid w:val="009C4400"/>
    <w:rsid w:val="009E1A02"/>
    <w:rsid w:val="009F4D2A"/>
    <w:rsid w:val="00A07751"/>
    <w:rsid w:val="00A204D7"/>
    <w:rsid w:val="00A34AC1"/>
    <w:rsid w:val="00A5342E"/>
    <w:rsid w:val="00A6226D"/>
    <w:rsid w:val="00A719AE"/>
    <w:rsid w:val="00A72BD5"/>
    <w:rsid w:val="00A745B4"/>
    <w:rsid w:val="00A77C16"/>
    <w:rsid w:val="00A97992"/>
    <w:rsid w:val="00AA21B4"/>
    <w:rsid w:val="00AA5D77"/>
    <w:rsid w:val="00AB1AA1"/>
    <w:rsid w:val="00AB367C"/>
    <w:rsid w:val="00AD0AE1"/>
    <w:rsid w:val="00B014D2"/>
    <w:rsid w:val="00B213BE"/>
    <w:rsid w:val="00B276D6"/>
    <w:rsid w:val="00B32572"/>
    <w:rsid w:val="00B72B18"/>
    <w:rsid w:val="00B733EE"/>
    <w:rsid w:val="00B81604"/>
    <w:rsid w:val="00B86EED"/>
    <w:rsid w:val="00BA06FF"/>
    <w:rsid w:val="00BC0C4F"/>
    <w:rsid w:val="00BF7E8F"/>
    <w:rsid w:val="00C01681"/>
    <w:rsid w:val="00C01C7C"/>
    <w:rsid w:val="00C4013D"/>
    <w:rsid w:val="00C574DE"/>
    <w:rsid w:val="00C7117F"/>
    <w:rsid w:val="00C751E5"/>
    <w:rsid w:val="00C842FC"/>
    <w:rsid w:val="00CA2B12"/>
    <w:rsid w:val="00CC440D"/>
    <w:rsid w:val="00CC447C"/>
    <w:rsid w:val="00CD7158"/>
    <w:rsid w:val="00CF67F2"/>
    <w:rsid w:val="00D064D0"/>
    <w:rsid w:val="00D168BA"/>
    <w:rsid w:val="00D4010C"/>
    <w:rsid w:val="00D62BBD"/>
    <w:rsid w:val="00D72DCC"/>
    <w:rsid w:val="00D74C9E"/>
    <w:rsid w:val="00D957AA"/>
    <w:rsid w:val="00DB1007"/>
    <w:rsid w:val="00DB2B22"/>
    <w:rsid w:val="00DB5E80"/>
    <w:rsid w:val="00DD30E7"/>
    <w:rsid w:val="00DD638B"/>
    <w:rsid w:val="00DF4361"/>
    <w:rsid w:val="00DF4C0F"/>
    <w:rsid w:val="00E11553"/>
    <w:rsid w:val="00E41EAE"/>
    <w:rsid w:val="00E44C8F"/>
    <w:rsid w:val="00E50754"/>
    <w:rsid w:val="00E56287"/>
    <w:rsid w:val="00EA570E"/>
    <w:rsid w:val="00EB0FC2"/>
    <w:rsid w:val="00ED44F7"/>
    <w:rsid w:val="00EE597E"/>
    <w:rsid w:val="00EE64CF"/>
    <w:rsid w:val="00F004A2"/>
    <w:rsid w:val="00F01B4D"/>
    <w:rsid w:val="00F235D4"/>
    <w:rsid w:val="00F26600"/>
    <w:rsid w:val="00F34D49"/>
    <w:rsid w:val="00F53DA2"/>
    <w:rsid w:val="00F56AF8"/>
    <w:rsid w:val="00F5739C"/>
    <w:rsid w:val="00F618BE"/>
    <w:rsid w:val="00F63051"/>
    <w:rsid w:val="00F642FA"/>
    <w:rsid w:val="00F66F19"/>
    <w:rsid w:val="00F852F9"/>
    <w:rsid w:val="00FA4F53"/>
    <w:rsid w:val="00FC6C8F"/>
    <w:rsid w:val="00FE1FC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8E057C4-40E9-4C22-B886-FD52D7C9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CF67F2"/>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BC0C4F"/>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enteredLeftintable">
    <w:name w:val="Centered Left in table"/>
    <w:basedOn w:val="Normal"/>
    <w:qFormat/>
    <w:rsid w:val="00900E38"/>
    <w:pPr>
      <w:spacing w:after="0" w:line="240" w:lineRule="auto"/>
    </w:pPr>
    <w:rPr>
      <w:rFonts w:asciiTheme="majorHAnsi" w:hAnsiTheme="majorHAnsi"/>
      <w:sz w:val="20"/>
      <w:szCs w:val="20"/>
    </w:rPr>
  </w:style>
  <w:style w:type="paragraph" w:customStyle="1" w:styleId="BulletPointsPolicy">
    <w:name w:val="Bullet Points Policy"/>
    <w:basedOn w:val="ListParagraph"/>
    <w:qFormat/>
    <w:rsid w:val="00B014D2"/>
    <w:pPr>
      <w:spacing w:after="0" w:line="360" w:lineRule="auto"/>
      <w:ind w:left="0"/>
    </w:pPr>
    <w:rPr>
      <w:rFonts w:asciiTheme="majorHAnsi" w:hAnsiTheme="majorHAnsi" w:cs="Calibri"/>
    </w:rPr>
  </w:style>
  <w:style w:type="paragraph" w:customStyle="1" w:styleId="Policysub-heading">
    <w:name w:val="Policy sub-heading"/>
    <w:basedOn w:val="Normal"/>
    <w:qFormat/>
    <w:rsid w:val="001F2561"/>
    <w:pPr>
      <w:spacing w:after="0"/>
    </w:pPr>
    <w:rPr>
      <w:rFonts w:asciiTheme="majorHAnsi" w:hAnsiTheme="majorHAnsi" w:cs="Calibri"/>
      <w:color w:val="34ABC1"/>
      <w:sz w:val="24"/>
    </w:rPr>
  </w:style>
  <w:style w:type="table" w:customStyle="1" w:styleId="PlainTable11">
    <w:name w:val="Plain Table 11"/>
    <w:basedOn w:val="TableNormal"/>
    <w:uiPriority w:val="99"/>
    <w:rsid w:val="00A622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751E5"/>
    <w:rPr>
      <w:sz w:val="16"/>
      <w:szCs w:val="16"/>
    </w:rPr>
  </w:style>
  <w:style w:type="paragraph" w:styleId="CommentText">
    <w:name w:val="annotation text"/>
    <w:basedOn w:val="Normal"/>
    <w:link w:val="CommentTextChar"/>
    <w:uiPriority w:val="99"/>
    <w:unhideWhenUsed/>
    <w:rsid w:val="00C751E5"/>
    <w:pPr>
      <w:spacing w:line="240" w:lineRule="auto"/>
    </w:pPr>
    <w:rPr>
      <w:sz w:val="20"/>
      <w:szCs w:val="20"/>
    </w:rPr>
  </w:style>
  <w:style w:type="character" w:customStyle="1" w:styleId="CommentTextChar">
    <w:name w:val="Comment Text Char"/>
    <w:basedOn w:val="DefaultParagraphFont"/>
    <w:link w:val="CommentText"/>
    <w:uiPriority w:val="99"/>
    <w:rsid w:val="00C751E5"/>
    <w:rPr>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C751E5"/>
  </w:style>
  <w:style w:type="character" w:styleId="UnresolvedMention">
    <w:name w:val="Unresolved Mention"/>
    <w:basedOn w:val="DefaultParagraphFont"/>
    <w:uiPriority w:val="99"/>
    <w:semiHidden/>
    <w:unhideWhenUsed/>
    <w:rsid w:val="00C75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early-childhoo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v.au/early-childhood/resources/child-care-provider-handboo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5" Type="http://schemas.openxmlformats.org/officeDocument/2006/relationships/numbering" Target="numbering.xml"/><Relationship Id="rId15" Type="http://schemas.openxmlformats.org/officeDocument/2006/relationships/hyperlink" Target="https://www.legislation.wa.gov.au/legislation/statutes.nsf/main_mrtitle_12929_subsidiary.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8875E-82FA-4C5D-9ACA-17ECFC5339B5}">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bbe56cc9-cc72-4bfd-abd4-328fbe9ebaf9"/>
    <ds:schemaRef ds:uri="169b305e-93e9-4e96-85b7-2b0fbc812f18"/>
    <ds:schemaRef ds:uri="http://www.w3.org/XML/1998/namespace"/>
    <ds:schemaRef ds:uri="http://purl.org/dc/dcmitype/"/>
  </ds:schemaRefs>
</ds:datastoreItem>
</file>

<file path=customXml/itemProps2.xml><?xml version="1.0" encoding="utf-8"?>
<ds:datastoreItem xmlns:ds="http://schemas.openxmlformats.org/officeDocument/2006/customXml" ds:itemID="{F28FC8E5-EC27-4A32-B9FE-BB8F92D1F705}">
  <ds:schemaRefs>
    <ds:schemaRef ds:uri="http://schemas.microsoft.com/sharepoint/v3/contenttype/forms"/>
  </ds:schemaRefs>
</ds:datastoreItem>
</file>

<file path=customXml/itemProps3.xml><?xml version="1.0" encoding="utf-8"?>
<ds:datastoreItem xmlns:ds="http://schemas.openxmlformats.org/officeDocument/2006/customXml" ds:itemID="{B4009F06-B2C0-4E65-A941-5490E4E83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306586-4E87-491E-9C15-ED2588A71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3</cp:revision>
  <dcterms:created xsi:type="dcterms:W3CDTF">2023-09-19T04:51:00Z</dcterms:created>
  <dcterms:modified xsi:type="dcterms:W3CDTF">2025-10-21T00:56:00Z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